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B3" w:rsidRPr="00213784" w:rsidRDefault="008E11B3" w:rsidP="008E11B3">
      <w:pPr>
        <w:pStyle w:val="berschrift1"/>
      </w:pPr>
      <w:r w:rsidRPr="00213784">
        <w:t>Verarbeitungsverzeichnis gemäß EU-Datenschutz-Grundverordnung</w:t>
      </w:r>
    </w:p>
    <w:p w:rsidR="008E11B3" w:rsidRPr="00213784" w:rsidRDefault="008E11B3" w:rsidP="008E11B3">
      <w:r w:rsidRPr="00213784">
        <w:rPr>
          <w:rFonts w:eastAsiaTheme="minorHAnsi"/>
          <w:lang w:eastAsia="zh-CN"/>
        </w:rPr>
        <w:t>Verzeichnis von Verarbeitungstätigkeiten nach Art. 30 EU-</w:t>
      </w:r>
      <w:r w:rsidRPr="00213784">
        <w:rPr>
          <w:rFonts w:eastAsiaTheme="minorHAnsi"/>
        </w:rPr>
        <w:t>Datenschutz-Grundverordnun</w:t>
      </w:r>
      <w:r w:rsidRPr="00213784">
        <w:t>g (DS-GVO).</w:t>
      </w:r>
    </w:p>
    <w:p w:rsidR="008E11B3" w:rsidRPr="00213784" w:rsidRDefault="008E11B3" w:rsidP="00A068FD">
      <w:pPr>
        <w:pStyle w:val="berschrift2"/>
        <w:ind w:left="0" w:firstLine="0"/>
      </w:pPr>
      <w:r w:rsidRPr="00213784">
        <w:t>Namen und Kontaktdaten</w:t>
      </w:r>
    </w:p>
    <w:p w:rsidR="008E11B3" w:rsidRPr="00213784" w:rsidRDefault="008E11B3" w:rsidP="008E11B3">
      <w:pPr>
        <w:rPr>
          <w:b/>
        </w:rPr>
      </w:pPr>
      <w:r w:rsidRPr="00213784">
        <w:rPr>
          <w:b/>
        </w:rPr>
        <w:t>KATALYSE e.V.</w:t>
      </w:r>
    </w:p>
    <w:p w:rsidR="008E11B3" w:rsidRPr="00213784" w:rsidRDefault="008E11B3" w:rsidP="008E11B3">
      <w:r w:rsidRPr="00213784">
        <w:t>Beethovenstr. 6</w:t>
      </w:r>
      <w:r w:rsidR="00025240" w:rsidRPr="00213784">
        <w:t xml:space="preserve">, </w:t>
      </w:r>
      <w:r w:rsidRPr="00213784">
        <w:t>50674 Köln</w:t>
      </w:r>
    </w:p>
    <w:p w:rsidR="008E11B3" w:rsidRPr="00213784" w:rsidRDefault="008E11B3" w:rsidP="008E11B3">
      <w:r w:rsidRPr="00213784">
        <w:t>Telefon: +49 (0)221 944048 0</w:t>
      </w:r>
    </w:p>
    <w:p w:rsidR="008E11B3" w:rsidRPr="00213784" w:rsidRDefault="008E11B3" w:rsidP="008E11B3">
      <w:r w:rsidRPr="00213784">
        <w:t>Telefax: +49 (0)221 944048 9</w:t>
      </w:r>
    </w:p>
    <w:p w:rsidR="008E11B3" w:rsidRPr="00213784" w:rsidRDefault="008E11B3" w:rsidP="008E11B3">
      <w:r w:rsidRPr="00213784">
        <w:t xml:space="preserve">E-Mail: </w:t>
      </w:r>
      <w:hyperlink r:id="rId8" w:history="1">
        <w:r w:rsidR="001B3494" w:rsidRPr="00213784">
          <w:rPr>
            <w:rStyle w:val="Hyperlink"/>
          </w:rPr>
          <w:t>info@katalyse.de</w:t>
        </w:r>
      </w:hyperlink>
    </w:p>
    <w:p w:rsidR="001B3494" w:rsidRPr="00213784" w:rsidRDefault="001B3494" w:rsidP="008E11B3"/>
    <w:p w:rsidR="003506DB" w:rsidRPr="00213784" w:rsidRDefault="003506DB" w:rsidP="0026583F">
      <w:pPr>
        <w:rPr>
          <w:b/>
        </w:rPr>
      </w:pPr>
      <w:r w:rsidRPr="00213784">
        <w:rPr>
          <w:b/>
        </w:rPr>
        <w:t>Vorstand:</w:t>
      </w:r>
    </w:p>
    <w:p w:rsidR="001B3494" w:rsidRPr="00213784" w:rsidRDefault="001B3494" w:rsidP="008E11B3">
      <w:r w:rsidRPr="00213784">
        <w:t>Regine Rehaag</w:t>
      </w:r>
    </w:p>
    <w:p w:rsidR="00564CA8" w:rsidRPr="00213784" w:rsidRDefault="00564CA8" w:rsidP="008E11B3">
      <w:r w:rsidRPr="00213784">
        <w:t>Telefon: +49 (0)221 944048 41</w:t>
      </w:r>
      <w:bookmarkStart w:id="0" w:name="_GoBack"/>
      <w:bookmarkEnd w:id="0"/>
    </w:p>
    <w:p w:rsidR="001B3494" w:rsidRPr="00213784" w:rsidRDefault="00564CA8" w:rsidP="008E11B3">
      <w:r w:rsidRPr="00213784">
        <w:t>Handy</w:t>
      </w:r>
      <w:r w:rsidR="001B3494" w:rsidRPr="00213784">
        <w:t>: 0152</w:t>
      </w:r>
      <w:r w:rsidR="005D24D5">
        <w:t>01701275</w:t>
      </w:r>
    </w:p>
    <w:p w:rsidR="001B3494" w:rsidRPr="00A00A19" w:rsidRDefault="001B3494" w:rsidP="008E11B3">
      <w:pPr>
        <w:rPr>
          <w:lang w:val="en-US"/>
        </w:rPr>
      </w:pPr>
      <w:r w:rsidRPr="00A00A19">
        <w:rPr>
          <w:lang w:val="en-US"/>
        </w:rPr>
        <w:t xml:space="preserve">E-Mail: </w:t>
      </w:r>
      <w:hyperlink r:id="rId9" w:history="1">
        <w:r w:rsidRPr="00A00A19">
          <w:rPr>
            <w:rStyle w:val="Hyperlink"/>
            <w:lang w:val="en-US"/>
          </w:rPr>
          <w:t>rehaag@katalyse.de</w:t>
        </w:r>
      </w:hyperlink>
    </w:p>
    <w:p w:rsidR="001B3494" w:rsidRPr="00A00A19" w:rsidRDefault="001B3494" w:rsidP="008E11B3">
      <w:pPr>
        <w:rPr>
          <w:lang w:val="en-US"/>
        </w:rPr>
      </w:pPr>
    </w:p>
    <w:p w:rsidR="001B3494" w:rsidRPr="00A00A19" w:rsidRDefault="003506DB" w:rsidP="008E11B3">
      <w:pPr>
        <w:rPr>
          <w:lang w:val="en-US"/>
        </w:rPr>
      </w:pPr>
      <w:r w:rsidRPr="00A00A19">
        <w:rPr>
          <w:lang w:val="en-US"/>
        </w:rPr>
        <w:t>Frank Waskow</w:t>
      </w:r>
    </w:p>
    <w:p w:rsidR="00564CA8" w:rsidRPr="00144906" w:rsidRDefault="00564CA8" w:rsidP="00564CA8">
      <w:pPr>
        <w:rPr>
          <w:lang w:val="pt-BR"/>
        </w:rPr>
      </w:pPr>
      <w:r w:rsidRPr="00144906">
        <w:rPr>
          <w:lang w:val="pt-BR"/>
        </w:rPr>
        <w:t>Telefon: +49 (0)221 944048 24</w:t>
      </w:r>
    </w:p>
    <w:p w:rsidR="003506DB" w:rsidRPr="00A00A19" w:rsidRDefault="003506DB" w:rsidP="008E11B3">
      <w:pPr>
        <w:rPr>
          <w:rStyle w:val="Hyperlink"/>
          <w:color w:val="auto"/>
          <w:lang w:val="pt-BR"/>
        </w:rPr>
      </w:pPr>
      <w:r w:rsidRPr="00144906">
        <w:rPr>
          <w:lang w:val="pt-BR"/>
        </w:rPr>
        <w:t xml:space="preserve">E-Mail: </w:t>
      </w:r>
      <w:hyperlink r:id="rId10" w:history="1">
        <w:r w:rsidR="00A00A19" w:rsidRPr="00B93AD1">
          <w:rPr>
            <w:rStyle w:val="Hyperlink"/>
            <w:lang w:val="pt-BR"/>
          </w:rPr>
          <w:t>fwaskow@katalyse.de</w:t>
        </w:r>
      </w:hyperlink>
    </w:p>
    <w:p w:rsidR="00B34896" w:rsidRPr="00144906" w:rsidRDefault="00B34896" w:rsidP="008E11B3">
      <w:pPr>
        <w:rPr>
          <w:rStyle w:val="Hyperlink"/>
          <w:color w:val="auto"/>
          <w:lang w:val="pt-BR"/>
        </w:rPr>
      </w:pPr>
    </w:p>
    <w:p w:rsidR="00025240" w:rsidRPr="00213784" w:rsidRDefault="00025240" w:rsidP="008E11B3">
      <w:pPr>
        <w:rPr>
          <w:b/>
        </w:rPr>
      </w:pPr>
      <w:r w:rsidRPr="00213784">
        <w:rPr>
          <w:b/>
        </w:rPr>
        <w:t>Systemadministrator</w:t>
      </w:r>
      <w:r w:rsidR="0026583F" w:rsidRPr="00213784">
        <w:rPr>
          <w:b/>
        </w:rPr>
        <w:t>, Datenschutz</w:t>
      </w:r>
      <w:r w:rsidR="00D406F7" w:rsidRPr="00213784">
        <w:rPr>
          <w:b/>
        </w:rPr>
        <w:t>-Z</w:t>
      </w:r>
      <w:r w:rsidR="0026583F" w:rsidRPr="00213784">
        <w:rPr>
          <w:b/>
        </w:rPr>
        <w:t>uständiger</w:t>
      </w:r>
    </w:p>
    <w:p w:rsidR="00025240" w:rsidRPr="00213784" w:rsidRDefault="00025240" w:rsidP="008E11B3">
      <w:r w:rsidRPr="00213784">
        <w:t>Milan Stuhlsatz</w:t>
      </w:r>
    </w:p>
    <w:p w:rsidR="00823828" w:rsidRPr="00823828" w:rsidRDefault="00025240" w:rsidP="008E11B3">
      <w:pPr>
        <w:rPr>
          <w:color w:val="0000FF"/>
          <w:u w:val="single"/>
        </w:rPr>
      </w:pPr>
      <w:r w:rsidRPr="00213784">
        <w:t xml:space="preserve">E-Mail: </w:t>
      </w:r>
      <w:hyperlink r:id="rId11" w:history="1">
        <w:r w:rsidRPr="00213784">
          <w:rPr>
            <w:rStyle w:val="Hyperlink"/>
          </w:rPr>
          <w:t>stuhlsatz@katalyse.de</w:t>
        </w:r>
      </w:hyperlink>
    </w:p>
    <w:p w:rsidR="005A1E83" w:rsidRPr="00213784" w:rsidRDefault="005A1E83" w:rsidP="00A068FD">
      <w:pPr>
        <w:pStyle w:val="berschrift2"/>
        <w:ind w:left="0" w:firstLine="0"/>
      </w:pPr>
      <w:r w:rsidRPr="00213784">
        <w:t xml:space="preserve">Zwecke und Beschreibung der Verarbeitung – Art. 30 Abs. 1 S. 2 lit. </w:t>
      </w:r>
      <w:r w:rsidR="007076A1" w:rsidRPr="00213784">
        <w:t>B</w:t>
      </w:r>
    </w:p>
    <w:p w:rsidR="001975E7" w:rsidRPr="00213784" w:rsidRDefault="001975E7" w:rsidP="001975E7">
      <w:pPr>
        <w:pStyle w:val="Aufzhlungszeichen"/>
      </w:pPr>
      <w:r w:rsidRPr="00213784">
        <w:rPr>
          <w:b/>
        </w:rPr>
        <w:t>Beschaffung/Einkauf sowie Finanzbuchhaltung</w:t>
      </w:r>
      <w:r w:rsidRPr="00213784">
        <w:t>: Eingangsrechnungen (Einkauf von Produkten/Dienstleistungen), Ausgangsrechnungen und Mahnungen (Verkauf von Dienstleistungen), Korrespondenz mit Steuerberatung, Finanzamt und Banken</w:t>
      </w:r>
    </w:p>
    <w:p w:rsidR="001975E7" w:rsidRPr="00213784" w:rsidRDefault="001975E7" w:rsidP="001975E7">
      <w:pPr>
        <w:pStyle w:val="Aufzhlungszeichen"/>
      </w:pPr>
      <w:r w:rsidRPr="00213784">
        <w:rPr>
          <w:b/>
        </w:rPr>
        <w:t xml:space="preserve">Erhebungen: </w:t>
      </w:r>
      <w:r w:rsidRPr="00213784">
        <w:t>Daten von qualitativen und quantitativen Erhebungen (Befragungen, Interviews, Gruppendiskussionen): Erfassung und Verarbeitung von Daten für diverse Forschungszwecke.</w:t>
      </w:r>
    </w:p>
    <w:p w:rsidR="001975E7" w:rsidRPr="00213784" w:rsidRDefault="001975E7" w:rsidP="001975E7">
      <w:pPr>
        <w:pStyle w:val="Aufzhlungszeichen"/>
        <w:rPr>
          <w:b/>
        </w:rPr>
      </w:pPr>
      <w:r w:rsidRPr="00213784">
        <w:rPr>
          <w:b/>
        </w:rPr>
        <w:t>Kooperationspflege</w:t>
      </w:r>
    </w:p>
    <w:p w:rsidR="001975E7" w:rsidRPr="00213784" w:rsidRDefault="001975E7" w:rsidP="001975E7">
      <w:pPr>
        <w:pStyle w:val="Aufzhlungszeichen"/>
        <w:rPr>
          <w:b/>
        </w:rPr>
      </w:pPr>
      <w:r w:rsidRPr="00213784">
        <w:rPr>
          <w:b/>
        </w:rPr>
        <w:t>Mitgliederverwaltung</w:t>
      </w:r>
      <w:r w:rsidRPr="00213784">
        <w:t xml:space="preserve"> (aktive Vereinsmitglieder und Fördermitglieder)</w:t>
      </w:r>
    </w:p>
    <w:p w:rsidR="001975E7" w:rsidRPr="00213784" w:rsidRDefault="001975E7" w:rsidP="001975E7">
      <w:pPr>
        <w:pStyle w:val="Aufzhlungszeichen"/>
      </w:pPr>
      <w:r w:rsidRPr="00213784">
        <w:rPr>
          <w:b/>
        </w:rPr>
        <w:t>Personalverwaltung:</w:t>
      </w:r>
      <w:r w:rsidRPr="00213784">
        <w:t xml:space="preserve"> </w:t>
      </w:r>
    </w:p>
    <w:p w:rsidR="001975E7" w:rsidRPr="00213784" w:rsidRDefault="001975E7" w:rsidP="001975E7">
      <w:pPr>
        <w:pStyle w:val="Aufzhlungszeichen2"/>
      </w:pPr>
      <w:r w:rsidRPr="00213784">
        <w:t>Verarbeitung und Übermittlung von Daten für die Personalplanung, -anstellung, -entlohnung und die Personalentwicklung sowie die damit verbundene Verarbeitung und Übermittlung für Lohn-, Gehalts-, Entgeltabrechnung und Einhaltung von Arbeits- und sozialrechtlich vorgegebener Aufzeichnungs-, Auskunfts- und Meldepflichten, einschließlich erstellter und archivierter Textdokumente (z.B.: Bewerbungsschreiben, Dienstzeugnisse, Schriftverkehr mit Sozialversicherungsträgern) in diesen Angelegenheiten.</w:t>
      </w:r>
    </w:p>
    <w:p w:rsidR="001975E7" w:rsidRPr="00213784" w:rsidRDefault="001975E7" w:rsidP="001975E7">
      <w:pPr>
        <w:pStyle w:val="Aufzhlungszeichen2"/>
      </w:pPr>
      <w:r w:rsidRPr="00213784">
        <w:t>Arbeitszeiterfassung / Urlaubsdatei: Verarbeitung von Daten für die Erfassung von  Arbeits- und Pausenzeiten und Urlaubstagen.</w:t>
      </w:r>
    </w:p>
    <w:p w:rsidR="001E7260" w:rsidRPr="00213784" w:rsidRDefault="001E7260" w:rsidP="00A068FD">
      <w:pPr>
        <w:pStyle w:val="berschrift2"/>
        <w:ind w:left="0" w:firstLine="0"/>
      </w:pPr>
      <w:r w:rsidRPr="00213784">
        <w:lastRenderedPageBreak/>
        <w:t>Kategorien betroffener Personen u</w:t>
      </w:r>
      <w:r w:rsidR="0098530E" w:rsidRPr="00213784">
        <w:t>nd</w:t>
      </w:r>
      <w:r w:rsidRPr="00213784">
        <w:t xml:space="preserve"> personenbez</w:t>
      </w:r>
      <w:r w:rsidR="0098530E" w:rsidRPr="00213784">
        <w:t>ogener</w:t>
      </w:r>
      <w:r w:rsidRPr="00213784">
        <w:t xml:space="preserve"> Daten - Art. 30 Abs. 1 S. 2 lit. c</w:t>
      </w:r>
    </w:p>
    <w:p w:rsidR="00CE47BE" w:rsidRPr="00213784" w:rsidRDefault="00CE47BE" w:rsidP="00CE47BE">
      <w:r w:rsidRPr="00213784">
        <w:t>Die betroffenen Personen wurden in Kategorien eingeteilt:</w:t>
      </w:r>
    </w:p>
    <w:p w:rsidR="00B3143B" w:rsidRPr="00213784" w:rsidRDefault="00B3143B" w:rsidP="00B3143B">
      <w:pPr>
        <w:pStyle w:val="Aufzhlungszeichen"/>
      </w:pPr>
      <w:r w:rsidRPr="00213784">
        <w:t>Auftrag- und Fördergeber</w:t>
      </w:r>
    </w:p>
    <w:p w:rsidR="00B3143B" w:rsidRPr="00213784" w:rsidRDefault="00B3143B" w:rsidP="00B3143B">
      <w:pPr>
        <w:pStyle w:val="Aufzhlungszeichen"/>
      </w:pPr>
      <w:r w:rsidRPr="00213784">
        <w:t>Auftragnehmer</w:t>
      </w:r>
    </w:p>
    <w:p w:rsidR="00B3143B" w:rsidRPr="00213784" w:rsidRDefault="00B3143B" w:rsidP="00B3143B">
      <w:pPr>
        <w:pStyle w:val="Aufzhlungszeichen2"/>
      </w:pPr>
      <w:r w:rsidRPr="00213784">
        <w:rPr>
          <w:lang w:eastAsia="zh-CN"/>
        </w:rPr>
        <w:t>Dienstleister</w:t>
      </w:r>
    </w:p>
    <w:p w:rsidR="00B3143B" w:rsidRPr="00213784" w:rsidRDefault="00B3143B" w:rsidP="00B3143B">
      <w:pPr>
        <w:pStyle w:val="Aufzhlungszeichen2"/>
      </w:pPr>
      <w:r w:rsidRPr="00213784">
        <w:rPr>
          <w:lang w:eastAsia="zh-CN"/>
        </w:rPr>
        <w:t xml:space="preserve">Lieferanten </w:t>
      </w:r>
    </w:p>
    <w:p w:rsidR="00B3143B" w:rsidRPr="00213784" w:rsidRDefault="00B3143B" w:rsidP="00B3143B">
      <w:pPr>
        <w:pStyle w:val="Aufzhlungszeichen"/>
      </w:pPr>
      <w:r w:rsidRPr="00213784">
        <w:t>Forschungsteilnehmer_innen</w:t>
      </w:r>
    </w:p>
    <w:p w:rsidR="00B3143B" w:rsidRPr="00213784" w:rsidRDefault="00B3143B" w:rsidP="00B3143B">
      <w:pPr>
        <w:pStyle w:val="Aufzhlungszeichen"/>
      </w:pPr>
      <w:r w:rsidRPr="00213784">
        <w:t>Kooperationspartner_innen</w:t>
      </w:r>
    </w:p>
    <w:p w:rsidR="001920EC" w:rsidRPr="00213784" w:rsidRDefault="001920EC" w:rsidP="0026583F">
      <w:pPr>
        <w:pStyle w:val="Aufzhlungszeichen"/>
      </w:pPr>
      <w:r w:rsidRPr="00213784">
        <w:t>Mitarbeitende</w:t>
      </w:r>
    </w:p>
    <w:p w:rsidR="00CE47BE" w:rsidRPr="00213784" w:rsidRDefault="00CE47BE" w:rsidP="001920EC">
      <w:pPr>
        <w:pStyle w:val="Aufzhlungszeichen2"/>
      </w:pPr>
      <w:r w:rsidRPr="00213784">
        <w:t>Angestellte</w:t>
      </w:r>
    </w:p>
    <w:p w:rsidR="00CE47BE" w:rsidRPr="00213784" w:rsidRDefault="00CE47BE" w:rsidP="001920EC">
      <w:pPr>
        <w:pStyle w:val="Aufzhlungszeichen2"/>
      </w:pPr>
      <w:r w:rsidRPr="00213784">
        <w:t>Freiwillige</w:t>
      </w:r>
    </w:p>
    <w:p w:rsidR="0053250A" w:rsidRPr="00213784" w:rsidRDefault="0053250A" w:rsidP="0026583F">
      <w:pPr>
        <w:pStyle w:val="Aufzhlungszeichen"/>
      </w:pPr>
      <w:r w:rsidRPr="00213784">
        <w:t>Mitglieder</w:t>
      </w:r>
    </w:p>
    <w:p w:rsidR="00CE47BE" w:rsidRPr="00213784" w:rsidRDefault="00CE47BE" w:rsidP="0053250A">
      <w:pPr>
        <w:pStyle w:val="Aufzhlungszeichen2"/>
      </w:pPr>
      <w:r w:rsidRPr="00213784">
        <w:t>Aktive Mitglieder</w:t>
      </w:r>
    </w:p>
    <w:p w:rsidR="00CE47BE" w:rsidRPr="00213784" w:rsidRDefault="00CE47BE" w:rsidP="0053250A">
      <w:pPr>
        <w:pStyle w:val="Aufzhlungszeichen2"/>
      </w:pPr>
      <w:r w:rsidRPr="00213784">
        <w:t>Fördermitglieder</w:t>
      </w:r>
    </w:p>
    <w:p w:rsidR="00900B29" w:rsidRPr="00213784" w:rsidRDefault="00791200" w:rsidP="00A068FD">
      <w:pPr>
        <w:pStyle w:val="berschrift2"/>
        <w:ind w:left="0" w:firstLine="0"/>
      </w:pPr>
      <w:r w:rsidRPr="00213784">
        <w:t>Kategorien von Empfängern</w:t>
      </w:r>
      <w:r w:rsidR="003506DB" w:rsidRPr="00213784">
        <w:t xml:space="preserve"> </w:t>
      </w:r>
      <w:r w:rsidR="0051142F" w:rsidRPr="00213784">
        <w:t xml:space="preserve">- </w:t>
      </w:r>
      <w:r w:rsidR="009D54B7" w:rsidRPr="00213784">
        <w:t xml:space="preserve">Art. 30 Abs. 1 S.2 lit. </w:t>
      </w:r>
      <w:r w:rsidRPr="00213784">
        <w:t>d</w:t>
      </w:r>
    </w:p>
    <w:p w:rsidR="009D54B7" w:rsidRPr="00213784" w:rsidRDefault="009D54B7" w:rsidP="009D54B7">
      <w:r w:rsidRPr="00213784">
        <w:t>Die Empfänger von Daten wurden in Kategorien eingeteilt:</w:t>
      </w:r>
    </w:p>
    <w:p w:rsidR="009D54B7" w:rsidRPr="00213784" w:rsidRDefault="009D54B7" w:rsidP="0026583F">
      <w:pPr>
        <w:pStyle w:val="Aufzhlungszeichen"/>
      </w:pPr>
      <w:r w:rsidRPr="00213784">
        <w:t>Bank</w:t>
      </w:r>
    </w:p>
    <w:p w:rsidR="009D54B7" w:rsidRPr="00213784" w:rsidRDefault="009D54B7" w:rsidP="0026583F">
      <w:pPr>
        <w:pStyle w:val="Aufzhlungszeichen"/>
      </w:pPr>
      <w:r w:rsidRPr="00213784">
        <w:t>Finanzamt</w:t>
      </w:r>
    </w:p>
    <w:p w:rsidR="009D54B7" w:rsidRPr="00213784" w:rsidRDefault="009D54B7" w:rsidP="0026583F">
      <w:pPr>
        <w:pStyle w:val="Aufzhlungszeichen"/>
      </w:pPr>
      <w:r w:rsidRPr="00213784">
        <w:t>Sozialversicherung</w:t>
      </w:r>
      <w:r w:rsidR="00AC3C14" w:rsidRPr="00213784">
        <w:t>sträger</w:t>
      </w:r>
    </w:p>
    <w:p w:rsidR="009D54B7" w:rsidRPr="00213784" w:rsidRDefault="00FB4D36" w:rsidP="0026583F">
      <w:pPr>
        <w:pStyle w:val="Aufzhlungszeichen"/>
      </w:pPr>
      <w:r w:rsidRPr="00213784">
        <w:t xml:space="preserve">Landschaftsverband Rheinland – </w:t>
      </w:r>
      <w:r w:rsidR="009D54B7" w:rsidRPr="00213784">
        <w:t>LVR</w:t>
      </w:r>
    </w:p>
    <w:p w:rsidR="009D54B7" w:rsidRPr="00213784" w:rsidRDefault="00FB4D36" w:rsidP="0026583F">
      <w:pPr>
        <w:pStyle w:val="Aufzhlungszeichen"/>
      </w:pPr>
      <w:r w:rsidRPr="00213784">
        <w:t xml:space="preserve">Bundesamt für zivilgesellschaftliche Angelegenheiten – </w:t>
      </w:r>
      <w:r w:rsidR="0026583F" w:rsidRPr="00213784">
        <w:t>BAfZA</w:t>
      </w:r>
    </w:p>
    <w:p w:rsidR="009D54B7" w:rsidRPr="00213784" w:rsidRDefault="009D54B7" w:rsidP="0026583F">
      <w:pPr>
        <w:pStyle w:val="Aufzhlungszeichen"/>
      </w:pPr>
      <w:r w:rsidRPr="00213784">
        <w:t>Forschungspartner</w:t>
      </w:r>
    </w:p>
    <w:p w:rsidR="00FB4D36" w:rsidRPr="00213784" w:rsidRDefault="00FB4D36" w:rsidP="0026583F">
      <w:pPr>
        <w:pStyle w:val="Aufzhlungszeichen"/>
      </w:pPr>
      <w:r w:rsidRPr="00213784">
        <w:t>Auftragnehmer</w:t>
      </w:r>
    </w:p>
    <w:p w:rsidR="009D54B7" w:rsidRPr="00213784" w:rsidRDefault="009D54B7" w:rsidP="0026583F">
      <w:pPr>
        <w:pStyle w:val="Aufzhlungszeichen2"/>
      </w:pPr>
      <w:r w:rsidRPr="00213784">
        <w:t>Transkriptionsbüros</w:t>
      </w:r>
    </w:p>
    <w:p w:rsidR="009D54B7" w:rsidRPr="00213784" w:rsidRDefault="009D54B7" w:rsidP="0026583F">
      <w:pPr>
        <w:pStyle w:val="Aufzhlungszeichen2"/>
      </w:pPr>
      <w:r w:rsidRPr="00213784">
        <w:t>Übersetzungsbüros</w:t>
      </w:r>
    </w:p>
    <w:p w:rsidR="00AC3C14" w:rsidRPr="00213784" w:rsidRDefault="00FB4D36" w:rsidP="00DC347B">
      <w:pPr>
        <w:pStyle w:val="Aufzhlungszeichen2"/>
      </w:pPr>
      <w:r w:rsidRPr="00213784">
        <w:t>Steuerberatung</w:t>
      </w:r>
    </w:p>
    <w:p w:rsidR="009D54B7" w:rsidRPr="00213784" w:rsidRDefault="009D54B7" w:rsidP="00A068FD">
      <w:pPr>
        <w:pStyle w:val="berschrift2"/>
        <w:ind w:left="0" w:firstLine="0"/>
      </w:pPr>
      <w:r w:rsidRPr="00213784">
        <w:t>Speicherdauer und Löschfristen - Art. 30 Abs. 1 S.2 lit. f</w:t>
      </w:r>
    </w:p>
    <w:p w:rsidR="00DC347B" w:rsidRPr="00213784" w:rsidRDefault="009D54B7" w:rsidP="00DC347B">
      <w:r w:rsidRPr="00213784">
        <w:t xml:space="preserve">Mitgliederdaten werden bis zu </w:t>
      </w:r>
      <w:r w:rsidR="0098530E" w:rsidRPr="00213784">
        <w:t>zwei</w:t>
      </w:r>
      <w:r w:rsidRPr="00213784">
        <w:t xml:space="preserve"> Jahre nach Beendigung der</w:t>
      </w:r>
      <w:r w:rsidR="00AC3C14" w:rsidRPr="00213784">
        <w:t xml:space="preserve"> Vereinsmitgliedschaft</w:t>
      </w:r>
      <w:r w:rsidRPr="00213784">
        <w:t xml:space="preserve"> gespeichert. Die restlichen Daten werden gemäß der gesetzlich festgelegten </w:t>
      </w:r>
      <w:r w:rsidR="00A929EB" w:rsidRPr="00213784">
        <w:t>F</w:t>
      </w:r>
      <w:r w:rsidRPr="00213784">
        <w:t xml:space="preserve">risten </w:t>
      </w:r>
      <w:r w:rsidR="0098530E" w:rsidRPr="00213784">
        <w:t>zehn</w:t>
      </w:r>
      <w:r w:rsidRPr="00213784">
        <w:t xml:space="preserve"> Jahre lang aufbewahrt, darüber hinaus bis zur Beendigung </w:t>
      </w:r>
      <w:r w:rsidR="00A068FD" w:rsidRPr="00213784">
        <w:t xml:space="preserve">eines </w:t>
      </w:r>
      <w:r w:rsidR="00552883" w:rsidRPr="00213784">
        <w:t>eventuell</w:t>
      </w:r>
      <w:r w:rsidRPr="00213784">
        <w:t>en Rechtsstreits</w:t>
      </w:r>
      <w:r w:rsidR="0098530E" w:rsidRPr="00213784">
        <w:t xml:space="preserve"> oder</w:t>
      </w:r>
      <w:r w:rsidRPr="00213784">
        <w:t xml:space="preserve"> fortlaufender Gewährleis</w:t>
      </w:r>
      <w:r w:rsidR="00552883" w:rsidRPr="00213784">
        <w:t>tungs- oder Garantiefristen.</w:t>
      </w:r>
    </w:p>
    <w:p w:rsidR="00A929EB" w:rsidRPr="00213784" w:rsidRDefault="00A929EB" w:rsidP="00A929EB">
      <w:pPr>
        <w:sectPr w:rsidR="00A929EB" w:rsidRPr="00213784" w:rsidSect="005D62A1">
          <w:headerReference w:type="default" r:id="rId12"/>
          <w:headerReference w:type="first" r:id="rId13"/>
          <w:pgSz w:w="11906" w:h="16838" w:code="9"/>
          <w:pgMar w:top="1418" w:right="1418" w:bottom="1134" w:left="1418" w:header="709" w:footer="709" w:gutter="0"/>
          <w:cols w:space="708"/>
          <w:titlePg/>
          <w:docGrid w:linePitch="360"/>
        </w:sectPr>
      </w:pPr>
    </w:p>
    <w:p w:rsidR="00A929EB" w:rsidRPr="00213784" w:rsidRDefault="00A929EB" w:rsidP="00A929EB">
      <w:pPr>
        <w:pStyle w:val="berschrift2"/>
        <w:ind w:left="0" w:firstLine="0"/>
        <w:rPr>
          <w:rFonts w:cs="Times New Roman"/>
          <w:b w:val="0"/>
          <w:bCs w:val="0"/>
          <w:kern w:val="0"/>
          <w:sz w:val="22"/>
          <w:szCs w:val="20"/>
        </w:rPr>
      </w:pPr>
      <w:r w:rsidRPr="00213784">
        <w:lastRenderedPageBreak/>
        <w:t>Verzeichnis von Verarbeitungstätigkeiten</w:t>
      </w:r>
    </w:p>
    <w:tbl>
      <w:tblPr>
        <w:tblW w:w="13410" w:type="dxa"/>
        <w:tblInd w:w="70" w:type="dxa"/>
        <w:tblLayout w:type="fixed"/>
        <w:tblCellMar>
          <w:left w:w="70" w:type="dxa"/>
          <w:right w:w="70" w:type="dxa"/>
        </w:tblCellMar>
        <w:tblLook w:val="04A0" w:firstRow="1" w:lastRow="0" w:firstColumn="1" w:lastColumn="0" w:noHBand="0" w:noVBand="1"/>
      </w:tblPr>
      <w:tblGrid>
        <w:gridCol w:w="2235"/>
        <w:gridCol w:w="2235"/>
        <w:gridCol w:w="2235"/>
        <w:gridCol w:w="2235"/>
        <w:gridCol w:w="2235"/>
        <w:gridCol w:w="2235"/>
      </w:tblGrid>
      <w:tr w:rsidR="00A929EB" w:rsidRPr="00213784" w:rsidTr="00A929EB">
        <w:trPr>
          <w:trHeight w:val="249"/>
        </w:trPr>
        <w:tc>
          <w:tcPr>
            <w:tcW w:w="2235" w:type="dxa"/>
            <w:tcBorders>
              <w:top w:val="single" w:sz="8" w:space="0" w:color="auto"/>
              <w:left w:val="single" w:sz="8" w:space="0" w:color="auto"/>
              <w:bottom w:val="single" w:sz="4" w:space="0" w:color="auto"/>
              <w:right w:val="single" w:sz="4" w:space="0" w:color="auto"/>
            </w:tcBorders>
            <w:shd w:val="clear" w:color="auto" w:fill="C5D9F1"/>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Verarbeitungstätigkeit</w:t>
            </w:r>
          </w:p>
        </w:tc>
        <w:tc>
          <w:tcPr>
            <w:tcW w:w="2235" w:type="dxa"/>
            <w:tcBorders>
              <w:top w:val="single" w:sz="8" w:space="0" w:color="auto"/>
              <w:left w:val="nil"/>
              <w:bottom w:val="single" w:sz="4" w:space="0" w:color="auto"/>
              <w:right w:val="single" w:sz="4" w:space="0" w:color="auto"/>
            </w:tcBorders>
            <w:shd w:val="clear" w:color="auto" w:fill="C5D9F1"/>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 xml:space="preserve">Zwecke der </w:t>
            </w:r>
            <w:r w:rsidRPr="00213784">
              <w:rPr>
                <w:rFonts w:ascii="Calibri" w:eastAsia="Times New Roman" w:hAnsi="Calibri"/>
                <w:b/>
                <w:color w:val="000000"/>
                <w:lang w:eastAsia="zh-CN"/>
              </w:rPr>
              <w:br/>
              <w:t>Verarbeitung</w:t>
            </w:r>
          </w:p>
        </w:tc>
        <w:tc>
          <w:tcPr>
            <w:tcW w:w="2235" w:type="dxa"/>
            <w:tcBorders>
              <w:top w:val="single" w:sz="8" w:space="0" w:color="auto"/>
              <w:left w:val="nil"/>
              <w:bottom w:val="single" w:sz="8" w:space="0" w:color="auto"/>
              <w:right w:val="single" w:sz="4" w:space="0" w:color="auto"/>
            </w:tcBorders>
            <w:shd w:val="clear" w:color="auto" w:fill="C5D9F1"/>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Betroffene</w:t>
            </w:r>
          </w:p>
        </w:tc>
        <w:tc>
          <w:tcPr>
            <w:tcW w:w="2235" w:type="dxa"/>
            <w:tcBorders>
              <w:top w:val="single" w:sz="8" w:space="0" w:color="auto"/>
              <w:left w:val="nil"/>
              <w:bottom w:val="single" w:sz="8" w:space="0" w:color="auto"/>
              <w:right w:val="single" w:sz="4" w:space="0" w:color="auto"/>
            </w:tcBorders>
            <w:shd w:val="clear" w:color="auto" w:fill="C5D9F1"/>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Personenbezogene Daten</w:t>
            </w:r>
          </w:p>
        </w:tc>
        <w:tc>
          <w:tcPr>
            <w:tcW w:w="2235" w:type="dxa"/>
            <w:tcBorders>
              <w:top w:val="single" w:sz="8" w:space="0" w:color="auto"/>
              <w:left w:val="nil"/>
              <w:bottom w:val="single" w:sz="8" w:space="0" w:color="auto"/>
              <w:right w:val="single" w:sz="4" w:space="0" w:color="auto"/>
            </w:tcBorders>
            <w:shd w:val="clear" w:color="auto" w:fill="C5D9F1"/>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Empfänger</w:t>
            </w:r>
          </w:p>
        </w:tc>
        <w:tc>
          <w:tcPr>
            <w:tcW w:w="2235" w:type="dxa"/>
            <w:tcBorders>
              <w:top w:val="single" w:sz="8" w:space="0" w:color="auto"/>
              <w:left w:val="nil"/>
              <w:bottom w:val="single" w:sz="8" w:space="0" w:color="auto"/>
              <w:right w:val="single" w:sz="8" w:space="0" w:color="auto"/>
            </w:tcBorders>
            <w:shd w:val="clear" w:color="auto" w:fill="C5D9F1"/>
            <w:noWrap/>
            <w:vAlign w:val="center"/>
            <w:hideMark/>
          </w:tcPr>
          <w:p w:rsidR="00A929EB" w:rsidRPr="00213784" w:rsidRDefault="00A929EB" w:rsidP="0053250A">
            <w:pPr>
              <w:tabs>
                <w:tab w:val="left" w:pos="708"/>
              </w:tabs>
              <w:jc w:val="center"/>
              <w:rPr>
                <w:rFonts w:ascii="Calibri" w:eastAsia="Times New Roman" w:hAnsi="Calibri"/>
                <w:b/>
                <w:color w:val="000000"/>
                <w:szCs w:val="22"/>
                <w:lang w:eastAsia="zh-CN"/>
              </w:rPr>
            </w:pPr>
            <w:r w:rsidRPr="00213784">
              <w:rPr>
                <w:rFonts w:ascii="Calibri" w:eastAsia="Times New Roman" w:hAnsi="Calibri"/>
                <w:b/>
                <w:color w:val="000000"/>
                <w:lang w:eastAsia="zh-CN"/>
              </w:rPr>
              <w:t>Löschfristen</w:t>
            </w:r>
          </w:p>
        </w:tc>
      </w:tr>
      <w:tr w:rsidR="001920EC" w:rsidRPr="00213784" w:rsidTr="005B339C">
        <w:trPr>
          <w:trHeight w:val="296"/>
        </w:trPr>
        <w:tc>
          <w:tcPr>
            <w:tcW w:w="2235" w:type="dxa"/>
            <w:vMerge w:val="restart"/>
            <w:tcBorders>
              <w:top w:val="single" w:sz="4" w:space="0" w:color="auto"/>
              <w:left w:val="single" w:sz="4" w:space="0" w:color="auto"/>
              <w:right w:val="single" w:sz="4" w:space="0" w:color="auto"/>
            </w:tcBorders>
            <w:noWrap/>
            <w:vAlign w:val="center"/>
          </w:tcPr>
          <w:p w:rsidR="001920EC" w:rsidRPr="00213784" w:rsidRDefault="001920EC" w:rsidP="003F4F93">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lang w:eastAsia="zh-CN"/>
              </w:rPr>
              <w:t xml:space="preserve">Erhebung und Speicherung </w:t>
            </w:r>
            <w:r w:rsidRPr="00213784">
              <w:rPr>
                <w:rFonts w:ascii="Calibri" w:eastAsia="Times New Roman" w:hAnsi="Calibri"/>
                <w:color w:val="000000"/>
                <w:szCs w:val="22"/>
              </w:rPr>
              <w:t>Personaldaten</w:t>
            </w:r>
          </w:p>
        </w:tc>
        <w:tc>
          <w:tcPr>
            <w:tcW w:w="2235" w:type="dxa"/>
            <w:vMerge w:val="restart"/>
            <w:tcBorders>
              <w:top w:val="single" w:sz="4" w:space="0" w:color="auto"/>
              <w:left w:val="nil"/>
              <w:right w:val="single" w:sz="4" w:space="0" w:color="auto"/>
            </w:tcBorders>
            <w:noWrap/>
            <w:vAlign w:val="center"/>
          </w:tcPr>
          <w:p w:rsidR="001920EC" w:rsidRPr="00213784" w:rsidRDefault="001920EC" w:rsidP="003F4F93">
            <w:pPr>
              <w:tabs>
                <w:tab w:val="left" w:pos="708"/>
              </w:tabs>
              <w:rPr>
                <w:rFonts w:ascii="Calibri" w:eastAsia="Times New Roman" w:hAnsi="Calibri"/>
                <w:color w:val="000000"/>
                <w:szCs w:val="22"/>
              </w:rPr>
            </w:pPr>
            <w:r w:rsidRPr="00213784">
              <w:rPr>
                <w:rFonts w:ascii="Calibri" w:eastAsia="Times New Roman" w:hAnsi="Calibri"/>
                <w:color w:val="000000"/>
                <w:lang w:eastAsia="zh-CN"/>
              </w:rPr>
              <w:t>Personalverwaltung</w:t>
            </w:r>
          </w:p>
        </w:tc>
        <w:tc>
          <w:tcPr>
            <w:tcW w:w="2235" w:type="dxa"/>
            <w:tcBorders>
              <w:top w:val="nil"/>
              <w:left w:val="nil"/>
              <w:bottom w:val="single" w:sz="4" w:space="0" w:color="auto"/>
              <w:right w:val="single" w:sz="4" w:space="0" w:color="auto"/>
            </w:tcBorders>
            <w:vAlign w:val="center"/>
          </w:tcPr>
          <w:p w:rsidR="001920EC" w:rsidRPr="00213784" w:rsidRDefault="001920EC" w:rsidP="003F4F93">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Mitarbeitende</w:t>
            </w:r>
          </w:p>
          <w:p w:rsidR="001920EC" w:rsidRPr="00213784" w:rsidRDefault="001920EC" w:rsidP="001920EC">
            <w:pPr>
              <w:pStyle w:val="Aufzhlungszeichen"/>
            </w:pPr>
            <w:r w:rsidRPr="00213784">
              <w:t>Angestellte</w:t>
            </w:r>
          </w:p>
          <w:p w:rsidR="001920EC" w:rsidRPr="00213784" w:rsidRDefault="001920EC" w:rsidP="00F008B1">
            <w:pPr>
              <w:pStyle w:val="Aufzhlungszeichen"/>
              <w:rPr>
                <w:rFonts w:ascii="Calibri" w:eastAsia="Times New Roman" w:hAnsi="Calibri"/>
                <w:color w:val="000000"/>
                <w:szCs w:val="22"/>
              </w:rPr>
            </w:pPr>
            <w:r w:rsidRPr="00213784">
              <w:t>Freiwillige</w:t>
            </w:r>
          </w:p>
        </w:tc>
        <w:tc>
          <w:tcPr>
            <w:tcW w:w="2235" w:type="dxa"/>
            <w:tcBorders>
              <w:top w:val="nil"/>
              <w:left w:val="nil"/>
              <w:bottom w:val="single" w:sz="4" w:space="0" w:color="auto"/>
              <w:right w:val="single" w:sz="4" w:space="0" w:color="auto"/>
            </w:tcBorders>
          </w:tcPr>
          <w:p w:rsidR="001920EC" w:rsidRPr="00213784" w:rsidRDefault="001920EC" w:rsidP="001920EC">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Name, E-Mail, Telefonnummer, Anschrift, Bankverbindung, Geburtsdatum, Familienstand, Konfession, Zahl der Kinder, Sozialversicherungs- und SteuerIdentnummer, Arbeitszeiten / Urlaubstage, Lohn-, Gehalts- und Entgeltabrechnung</w:t>
            </w:r>
          </w:p>
        </w:tc>
        <w:tc>
          <w:tcPr>
            <w:tcW w:w="2235" w:type="dxa"/>
            <w:tcBorders>
              <w:top w:val="nil"/>
              <w:left w:val="nil"/>
              <w:bottom w:val="single" w:sz="4" w:space="0" w:color="auto"/>
              <w:right w:val="single" w:sz="4" w:space="0" w:color="auto"/>
            </w:tcBorders>
            <w:noWrap/>
            <w:vAlign w:val="center"/>
          </w:tcPr>
          <w:p w:rsidR="001920EC" w:rsidRPr="00213784" w:rsidRDefault="001920EC" w:rsidP="003F4F93">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LVR, BAfZA, Bank, Krankenkasse, Sozialversicherung, Steuerberatung, Finanzamt</w:t>
            </w:r>
          </w:p>
        </w:tc>
        <w:tc>
          <w:tcPr>
            <w:tcW w:w="2235" w:type="dxa"/>
            <w:tcBorders>
              <w:top w:val="nil"/>
              <w:left w:val="nil"/>
              <w:bottom w:val="single" w:sz="4" w:space="0" w:color="auto"/>
              <w:right w:val="single" w:sz="8" w:space="0" w:color="auto"/>
            </w:tcBorders>
            <w:vAlign w:val="center"/>
          </w:tcPr>
          <w:p w:rsidR="001920EC" w:rsidRPr="00213784" w:rsidRDefault="001920EC" w:rsidP="00A929EB">
            <w:pPr>
              <w:tabs>
                <w:tab w:val="clear" w:pos="9072"/>
              </w:tabs>
              <w:spacing w:before="0" w:line="240" w:lineRule="auto"/>
              <w:rPr>
                <w:rFonts w:ascii="Calibri" w:eastAsia="Times New Roman" w:hAnsi="Calibri"/>
                <w:color w:val="000000"/>
                <w:lang w:eastAsia="zh-CN"/>
              </w:rPr>
            </w:pPr>
            <w:r w:rsidRPr="00213784">
              <w:rPr>
                <w:rFonts w:ascii="Calibri" w:eastAsia="Times New Roman" w:hAnsi="Calibri"/>
                <w:color w:val="000000"/>
                <w:lang w:eastAsia="zh-CN"/>
              </w:rPr>
              <w:t>zehn Jahre</w:t>
            </w:r>
          </w:p>
        </w:tc>
      </w:tr>
      <w:tr w:rsidR="001920EC" w:rsidRPr="00213784" w:rsidTr="001920EC">
        <w:trPr>
          <w:trHeight w:val="296"/>
        </w:trPr>
        <w:tc>
          <w:tcPr>
            <w:tcW w:w="2235" w:type="dxa"/>
            <w:vMerge/>
            <w:tcBorders>
              <w:left w:val="single" w:sz="4" w:space="0" w:color="auto"/>
              <w:bottom w:val="single" w:sz="4" w:space="0" w:color="auto"/>
              <w:right w:val="single" w:sz="4" w:space="0" w:color="auto"/>
            </w:tcBorders>
            <w:noWrap/>
            <w:vAlign w:val="center"/>
          </w:tcPr>
          <w:p w:rsidR="001920EC" w:rsidRPr="00213784" w:rsidRDefault="001920EC" w:rsidP="003F4F93">
            <w:pPr>
              <w:tabs>
                <w:tab w:val="clear" w:pos="9072"/>
              </w:tabs>
              <w:spacing w:before="0" w:line="240" w:lineRule="auto"/>
              <w:rPr>
                <w:rFonts w:ascii="Calibri" w:eastAsia="Times New Roman" w:hAnsi="Calibri"/>
                <w:color w:val="000000"/>
                <w:lang w:eastAsia="zh-CN"/>
              </w:rPr>
            </w:pPr>
          </w:p>
        </w:tc>
        <w:tc>
          <w:tcPr>
            <w:tcW w:w="2235" w:type="dxa"/>
            <w:vMerge/>
            <w:tcBorders>
              <w:left w:val="nil"/>
              <w:bottom w:val="single" w:sz="4" w:space="0" w:color="auto"/>
              <w:right w:val="single" w:sz="4" w:space="0" w:color="auto"/>
            </w:tcBorders>
            <w:noWrap/>
            <w:vAlign w:val="center"/>
          </w:tcPr>
          <w:p w:rsidR="001920EC" w:rsidRPr="00213784" w:rsidRDefault="001920EC" w:rsidP="003F4F93">
            <w:pPr>
              <w:tabs>
                <w:tab w:val="left" w:pos="708"/>
              </w:tabs>
              <w:rPr>
                <w:rFonts w:ascii="Calibri" w:eastAsia="Times New Roman" w:hAnsi="Calibri"/>
                <w:color w:val="000000"/>
                <w:lang w:eastAsia="zh-CN"/>
              </w:rPr>
            </w:pPr>
          </w:p>
        </w:tc>
        <w:tc>
          <w:tcPr>
            <w:tcW w:w="2235" w:type="dxa"/>
            <w:tcBorders>
              <w:top w:val="nil"/>
              <w:left w:val="nil"/>
              <w:bottom w:val="single" w:sz="4" w:space="0" w:color="auto"/>
              <w:right w:val="single" w:sz="4" w:space="0" w:color="auto"/>
            </w:tcBorders>
            <w:vAlign w:val="center"/>
          </w:tcPr>
          <w:p w:rsidR="001920EC" w:rsidRPr="00213784" w:rsidRDefault="001920EC" w:rsidP="003F4F93">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Bewerber</w:t>
            </w:r>
          </w:p>
        </w:tc>
        <w:tc>
          <w:tcPr>
            <w:tcW w:w="2235" w:type="dxa"/>
            <w:tcBorders>
              <w:top w:val="nil"/>
              <w:left w:val="nil"/>
              <w:bottom w:val="single" w:sz="4" w:space="0" w:color="auto"/>
              <w:right w:val="single" w:sz="4" w:space="0" w:color="auto"/>
            </w:tcBorders>
            <w:vAlign w:val="center"/>
          </w:tcPr>
          <w:p w:rsidR="001920EC" w:rsidRPr="00213784" w:rsidRDefault="001920EC" w:rsidP="001920EC">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Bewerbungsunterlagen</w:t>
            </w:r>
          </w:p>
        </w:tc>
        <w:tc>
          <w:tcPr>
            <w:tcW w:w="2235" w:type="dxa"/>
            <w:tcBorders>
              <w:top w:val="nil"/>
              <w:left w:val="nil"/>
              <w:bottom w:val="single" w:sz="4" w:space="0" w:color="auto"/>
              <w:right w:val="single" w:sz="4" w:space="0" w:color="auto"/>
            </w:tcBorders>
            <w:noWrap/>
            <w:vAlign w:val="center"/>
          </w:tcPr>
          <w:p w:rsidR="001920EC" w:rsidRPr="00213784" w:rsidRDefault="001920EC" w:rsidP="003F4F93">
            <w:pPr>
              <w:tabs>
                <w:tab w:val="clear" w:pos="9072"/>
              </w:tabs>
              <w:spacing w:before="0" w:line="240" w:lineRule="auto"/>
              <w:rPr>
                <w:rFonts w:ascii="Calibri" w:eastAsia="Times New Roman" w:hAnsi="Calibri"/>
                <w:color w:val="000000"/>
                <w:szCs w:val="22"/>
              </w:rPr>
            </w:pPr>
          </w:p>
        </w:tc>
        <w:tc>
          <w:tcPr>
            <w:tcW w:w="2235" w:type="dxa"/>
            <w:tcBorders>
              <w:top w:val="nil"/>
              <w:left w:val="nil"/>
              <w:bottom w:val="single" w:sz="4" w:space="0" w:color="auto"/>
              <w:right w:val="single" w:sz="8" w:space="0" w:color="auto"/>
            </w:tcBorders>
            <w:vAlign w:val="center"/>
          </w:tcPr>
          <w:p w:rsidR="001920EC" w:rsidRPr="00213784" w:rsidRDefault="001920EC" w:rsidP="00A929EB">
            <w:pPr>
              <w:tabs>
                <w:tab w:val="clear" w:pos="9072"/>
              </w:tabs>
              <w:spacing w:before="0" w:line="240" w:lineRule="auto"/>
              <w:rPr>
                <w:rFonts w:ascii="Calibri" w:eastAsia="Times New Roman" w:hAnsi="Calibri"/>
                <w:color w:val="000000"/>
                <w:lang w:eastAsia="zh-CN"/>
              </w:rPr>
            </w:pPr>
            <w:r w:rsidRPr="00213784">
              <w:rPr>
                <w:rFonts w:ascii="Calibri" w:eastAsia="Times New Roman" w:hAnsi="Calibri"/>
                <w:color w:val="000000"/>
                <w:lang w:eastAsia="zh-CN"/>
              </w:rPr>
              <w:t xml:space="preserve">umgehend nach </w:t>
            </w:r>
            <w:r w:rsidR="002C4DC9" w:rsidRPr="00213784">
              <w:rPr>
                <w:rFonts w:ascii="Calibri" w:eastAsia="Times New Roman" w:hAnsi="Calibri"/>
                <w:color w:val="000000"/>
                <w:lang w:eastAsia="zh-CN"/>
              </w:rPr>
              <w:t>Abschluss</w:t>
            </w:r>
            <w:r w:rsidRPr="00213784">
              <w:rPr>
                <w:rFonts w:ascii="Calibri" w:eastAsia="Times New Roman" w:hAnsi="Calibri"/>
                <w:color w:val="000000"/>
                <w:lang w:eastAsia="zh-CN"/>
              </w:rPr>
              <w:t xml:space="preserve"> des Bewerbungsverfahrens</w:t>
            </w:r>
          </w:p>
        </w:tc>
      </w:tr>
      <w:tr w:rsidR="003F4F93" w:rsidRPr="00213784" w:rsidTr="0053250A">
        <w:trPr>
          <w:trHeight w:val="296"/>
        </w:trPr>
        <w:tc>
          <w:tcPr>
            <w:tcW w:w="2235" w:type="dxa"/>
            <w:vMerge w:val="restart"/>
            <w:tcBorders>
              <w:top w:val="single" w:sz="4" w:space="0" w:color="auto"/>
              <w:left w:val="single" w:sz="4" w:space="0" w:color="auto"/>
              <w:right w:val="single" w:sz="4" w:space="0" w:color="auto"/>
            </w:tcBorders>
            <w:noWrap/>
            <w:vAlign w:val="center"/>
          </w:tcPr>
          <w:p w:rsidR="003F4F93" w:rsidRPr="00213784" w:rsidRDefault="003F4F93"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Erhebung und Speicherung Mitgliederdaten</w:t>
            </w:r>
          </w:p>
        </w:tc>
        <w:tc>
          <w:tcPr>
            <w:tcW w:w="2235" w:type="dxa"/>
            <w:tcBorders>
              <w:top w:val="single" w:sz="4" w:space="0" w:color="auto"/>
              <w:left w:val="nil"/>
              <w:bottom w:val="single" w:sz="4" w:space="0" w:color="auto"/>
              <w:right w:val="single" w:sz="4" w:space="0" w:color="auto"/>
            </w:tcBorders>
            <w:noWrap/>
            <w:vAlign w:val="center"/>
          </w:tcPr>
          <w:p w:rsidR="003F4F93" w:rsidRPr="00213784" w:rsidRDefault="003F4F93"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Mitgliederverwaltung</w:t>
            </w:r>
            <w:r w:rsidRPr="00213784">
              <w:rPr>
                <w:rFonts w:ascii="Calibri" w:eastAsia="Times New Roman" w:hAnsi="Calibri"/>
                <w:color w:val="000000"/>
                <w:lang w:eastAsia="zh-CN"/>
              </w:rPr>
              <w:br/>
              <w:t>-kommunikation</w:t>
            </w:r>
          </w:p>
        </w:tc>
        <w:tc>
          <w:tcPr>
            <w:tcW w:w="2235" w:type="dxa"/>
            <w:tcBorders>
              <w:top w:val="nil"/>
              <w:left w:val="nil"/>
              <w:bottom w:val="single" w:sz="4" w:space="0" w:color="auto"/>
              <w:right w:val="single" w:sz="4" w:space="0" w:color="auto"/>
            </w:tcBorders>
            <w:vAlign w:val="center"/>
          </w:tcPr>
          <w:p w:rsidR="003F4F93" w:rsidRPr="00213784" w:rsidRDefault="003F4F93"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Aktive Mitglieder</w:t>
            </w:r>
          </w:p>
        </w:tc>
        <w:tc>
          <w:tcPr>
            <w:tcW w:w="2235" w:type="dxa"/>
            <w:tcBorders>
              <w:top w:val="nil"/>
              <w:left w:val="nil"/>
              <w:bottom w:val="single" w:sz="4" w:space="0" w:color="auto"/>
              <w:right w:val="single" w:sz="4" w:space="0" w:color="auto"/>
            </w:tcBorders>
            <w:vAlign w:val="center"/>
          </w:tcPr>
          <w:p w:rsidR="003F4F93" w:rsidRPr="00213784" w:rsidRDefault="003F4F93" w:rsidP="00F008B1">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Name, Anschrift, Institution, Bankverbin</w:t>
            </w:r>
            <w:r w:rsidR="001203EE" w:rsidRPr="00213784">
              <w:rPr>
                <w:rFonts w:ascii="Calibri" w:eastAsia="Times New Roman" w:hAnsi="Calibri"/>
                <w:color w:val="000000"/>
                <w:lang w:eastAsia="zh-CN"/>
              </w:rPr>
              <w:t>dung, E-Mail</w:t>
            </w:r>
          </w:p>
        </w:tc>
        <w:tc>
          <w:tcPr>
            <w:tcW w:w="2235" w:type="dxa"/>
            <w:tcBorders>
              <w:top w:val="nil"/>
              <w:left w:val="nil"/>
              <w:bottom w:val="single" w:sz="4" w:space="0" w:color="auto"/>
              <w:right w:val="single" w:sz="4" w:space="0" w:color="auto"/>
            </w:tcBorders>
            <w:noWrap/>
            <w:vAlign w:val="center"/>
          </w:tcPr>
          <w:p w:rsidR="003F4F93" w:rsidRPr="00213784" w:rsidRDefault="003F4F93" w:rsidP="00FC461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Bank</w:t>
            </w:r>
          </w:p>
        </w:tc>
        <w:tc>
          <w:tcPr>
            <w:tcW w:w="2235" w:type="dxa"/>
            <w:vMerge w:val="restart"/>
            <w:tcBorders>
              <w:top w:val="nil"/>
              <w:left w:val="nil"/>
              <w:right w:val="single" w:sz="8" w:space="0" w:color="auto"/>
            </w:tcBorders>
            <w:vAlign w:val="center"/>
          </w:tcPr>
          <w:p w:rsidR="003F4F93" w:rsidRPr="00213784" w:rsidRDefault="003F4F93"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2 Jahre nach Austritt / Kündigung</w:t>
            </w:r>
          </w:p>
        </w:tc>
      </w:tr>
      <w:tr w:rsidR="003F4F93" w:rsidRPr="00213784" w:rsidTr="0053250A">
        <w:trPr>
          <w:trHeight w:val="296"/>
        </w:trPr>
        <w:tc>
          <w:tcPr>
            <w:tcW w:w="2235" w:type="dxa"/>
            <w:vMerge/>
            <w:tcBorders>
              <w:left w:val="single" w:sz="4" w:space="0" w:color="auto"/>
              <w:bottom w:val="single" w:sz="4" w:space="0" w:color="auto"/>
              <w:right w:val="single" w:sz="4" w:space="0" w:color="auto"/>
            </w:tcBorders>
            <w:noWrap/>
            <w:vAlign w:val="center"/>
          </w:tcPr>
          <w:p w:rsidR="003F4F93" w:rsidRPr="00213784" w:rsidRDefault="003F4F93" w:rsidP="0053250A">
            <w:pPr>
              <w:tabs>
                <w:tab w:val="left" w:pos="708"/>
              </w:tabs>
              <w:rPr>
                <w:rFonts w:ascii="Calibri" w:eastAsia="Times New Roman" w:hAnsi="Calibri"/>
                <w:color w:val="000000"/>
                <w:lang w:eastAsia="zh-CN"/>
              </w:rPr>
            </w:pPr>
          </w:p>
        </w:tc>
        <w:tc>
          <w:tcPr>
            <w:tcW w:w="2235" w:type="dxa"/>
            <w:tcBorders>
              <w:top w:val="single" w:sz="4" w:space="0" w:color="auto"/>
              <w:left w:val="nil"/>
              <w:bottom w:val="single" w:sz="4" w:space="0" w:color="auto"/>
              <w:right w:val="single" w:sz="4" w:space="0" w:color="auto"/>
            </w:tcBorders>
            <w:noWrap/>
            <w:vAlign w:val="center"/>
          </w:tcPr>
          <w:p w:rsidR="003F4F93" w:rsidRPr="00213784" w:rsidRDefault="003F4F93" w:rsidP="0053250A">
            <w:pPr>
              <w:tabs>
                <w:tab w:val="left" w:pos="708"/>
              </w:tabs>
              <w:rPr>
                <w:rFonts w:ascii="Calibri" w:eastAsia="Times New Roman" w:hAnsi="Calibri"/>
                <w:color w:val="000000"/>
                <w:lang w:eastAsia="zh-CN"/>
              </w:rPr>
            </w:pPr>
            <w:r w:rsidRPr="00213784">
              <w:rPr>
                <w:rFonts w:ascii="Calibri" w:eastAsia="Times New Roman" w:hAnsi="Calibri"/>
                <w:color w:val="000000"/>
                <w:lang w:eastAsia="zh-CN"/>
              </w:rPr>
              <w:t>Mitgliederverwaltung</w:t>
            </w:r>
          </w:p>
        </w:tc>
        <w:tc>
          <w:tcPr>
            <w:tcW w:w="2235" w:type="dxa"/>
            <w:tcBorders>
              <w:top w:val="nil"/>
              <w:left w:val="nil"/>
              <w:bottom w:val="single" w:sz="4" w:space="0" w:color="auto"/>
              <w:right w:val="single" w:sz="4" w:space="0" w:color="auto"/>
            </w:tcBorders>
            <w:vAlign w:val="center"/>
          </w:tcPr>
          <w:p w:rsidR="003F4F93" w:rsidRPr="00213784" w:rsidRDefault="003F4F93" w:rsidP="0053250A">
            <w:pPr>
              <w:tabs>
                <w:tab w:val="left" w:pos="708"/>
              </w:tabs>
              <w:rPr>
                <w:rFonts w:ascii="Calibri" w:eastAsia="Times New Roman" w:hAnsi="Calibri"/>
                <w:color w:val="000000"/>
                <w:lang w:eastAsia="zh-CN"/>
              </w:rPr>
            </w:pPr>
            <w:r w:rsidRPr="00213784">
              <w:rPr>
                <w:rFonts w:ascii="Calibri" w:eastAsia="Times New Roman" w:hAnsi="Calibri"/>
                <w:color w:val="000000"/>
                <w:lang w:eastAsia="zh-CN"/>
              </w:rPr>
              <w:t>Fördermitglieder</w:t>
            </w:r>
          </w:p>
        </w:tc>
        <w:tc>
          <w:tcPr>
            <w:tcW w:w="2235" w:type="dxa"/>
            <w:tcBorders>
              <w:top w:val="nil"/>
              <w:left w:val="nil"/>
              <w:bottom w:val="single" w:sz="4" w:space="0" w:color="auto"/>
              <w:right w:val="single" w:sz="4" w:space="0" w:color="auto"/>
            </w:tcBorders>
            <w:vAlign w:val="center"/>
          </w:tcPr>
          <w:p w:rsidR="003F4F93" w:rsidRPr="00213784" w:rsidRDefault="003F4F93" w:rsidP="0053250A">
            <w:pPr>
              <w:tabs>
                <w:tab w:val="left" w:pos="708"/>
              </w:tabs>
              <w:rPr>
                <w:rFonts w:ascii="Calibri" w:eastAsia="Times New Roman" w:hAnsi="Calibri"/>
                <w:color w:val="000000"/>
                <w:lang w:eastAsia="zh-CN"/>
              </w:rPr>
            </w:pPr>
            <w:r w:rsidRPr="00213784">
              <w:rPr>
                <w:rFonts w:ascii="Calibri" w:eastAsia="Times New Roman" w:hAnsi="Calibri"/>
                <w:color w:val="000000"/>
                <w:lang w:eastAsia="zh-CN"/>
              </w:rPr>
              <w:t>Name, Anschrift, Institution, Bankverbindung</w:t>
            </w:r>
          </w:p>
        </w:tc>
        <w:tc>
          <w:tcPr>
            <w:tcW w:w="2235" w:type="dxa"/>
            <w:tcBorders>
              <w:top w:val="nil"/>
              <w:left w:val="nil"/>
              <w:bottom w:val="single" w:sz="4" w:space="0" w:color="auto"/>
              <w:right w:val="single" w:sz="4" w:space="0" w:color="auto"/>
            </w:tcBorders>
            <w:noWrap/>
            <w:vAlign w:val="center"/>
          </w:tcPr>
          <w:p w:rsidR="003F4F93" w:rsidRPr="00213784" w:rsidRDefault="003F4F93" w:rsidP="00FC461A">
            <w:pPr>
              <w:tabs>
                <w:tab w:val="left" w:pos="708"/>
              </w:tabs>
              <w:rPr>
                <w:rFonts w:ascii="Calibri" w:eastAsia="Times New Roman" w:hAnsi="Calibri"/>
                <w:color w:val="000000"/>
                <w:lang w:eastAsia="zh-CN"/>
              </w:rPr>
            </w:pPr>
            <w:r w:rsidRPr="00213784">
              <w:rPr>
                <w:rFonts w:ascii="Calibri" w:eastAsia="Times New Roman" w:hAnsi="Calibri"/>
                <w:color w:val="000000"/>
                <w:lang w:eastAsia="zh-CN"/>
              </w:rPr>
              <w:t>Ba</w:t>
            </w:r>
            <w:r w:rsidR="00FC461A" w:rsidRPr="00213784">
              <w:rPr>
                <w:rFonts w:ascii="Calibri" w:eastAsia="Times New Roman" w:hAnsi="Calibri"/>
                <w:color w:val="000000"/>
                <w:lang w:eastAsia="zh-CN"/>
              </w:rPr>
              <w:t>nk</w:t>
            </w:r>
          </w:p>
        </w:tc>
        <w:tc>
          <w:tcPr>
            <w:tcW w:w="2235" w:type="dxa"/>
            <w:vMerge/>
            <w:tcBorders>
              <w:left w:val="nil"/>
              <w:bottom w:val="single" w:sz="4" w:space="0" w:color="auto"/>
              <w:right w:val="single" w:sz="8" w:space="0" w:color="auto"/>
            </w:tcBorders>
            <w:vAlign w:val="center"/>
          </w:tcPr>
          <w:p w:rsidR="003F4F93" w:rsidRPr="00213784" w:rsidRDefault="003F4F93" w:rsidP="0053250A">
            <w:pPr>
              <w:tabs>
                <w:tab w:val="left" w:pos="708"/>
              </w:tabs>
              <w:rPr>
                <w:rFonts w:ascii="Calibri" w:eastAsia="Times New Roman" w:hAnsi="Calibri"/>
                <w:color w:val="000000"/>
                <w:lang w:eastAsia="zh-CN"/>
              </w:rPr>
            </w:pPr>
          </w:p>
        </w:tc>
      </w:tr>
      <w:tr w:rsidR="00A929EB" w:rsidRPr="00213784" w:rsidTr="00A929EB">
        <w:trPr>
          <w:trHeight w:val="296"/>
        </w:trPr>
        <w:tc>
          <w:tcPr>
            <w:tcW w:w="2235" w:type="dxa"/>
            <w:tcBorders>
              <w:top w:val="single" w:sz="4" w:space="0" w:color="auto"/>
              <w:left w:val="single" w:sz="4" w:space="0" w:color="auto"/>
              <w:bottom w:val="single" w:sz="4" w:space="0" w:color="auto"/>
              <w:right w:val="single" w:sz="4" w:space="0" w:color="auto"/>
            </w:tcBorders>
            <w:noWrap/>
            <w:vAlign w:val="center"/>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Erhebung und Speicherung Daten Veranstaltungsteilnehmende</w:t>
            </w:r>
          </w:p>
        </w:tc>
        <w:tc>
          <w:tcPr>
            <w:tcW w:w="2235" w:type="dxa"/>
            <w:tcBorders>
              <w:top w:val="single" w:sz="4" w:space="0" w:color="auto"/>
              <w:left w:val="nil"/>
              <w:bottom w:val="single" w:sz="4" w:space="0" w:color="auto"/>
              <w:right w:val="single" w:sz="4" w:space="0" w:color="auto"/>
            </w:tcBorders>
            <w:noWrap/>
            <w:vAlign w:val="center"/>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Veranstaltungsmanagement</w:t>
            </w:r>
          </w:p>
        </w:tc>
        <w:tc>
          <w:tcPr>
            <w:tcW w:w="2235" w:type="dxa"/>
            <w:tcBorders>
              <w:top w:val="nil"/>
              <w:left w:val="nil"/>
              <w:bottom w:val="single" w:sz="4" w:space="0" w:color="auto"/>
              <w:right w:val="single" w:sz="4" w:space="0" w:color="auto"/>
            </w:tcBorders>
            <w:vAlign w:val="center"/>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Veranstaltungs</w:t>
            </w:r>
            <w:r w:rsidRPr="00213784">
              <w:rPr>
                <w:rFonts w:ascii="Calibri" w:eastAsia="Times New Roman" w:hAnsi="Calibri"/>
                <w:color w:val="000000"/>
                <w:lang w:eastAsia="zh-CN"/>
              </w:rPr>
              <w:softHyphen/>
              <w:t>teilnehme</w:t>
            </w:r>
            <w:r w:rsidR="002C4DC9" w:rsidRPr="00213784">
              <w:rPr>
                <w:rFonts w:ascii="Calibri" w:eastAsia="Times New Roman" w:hAnsi="Calibri"/>
                <w:color w:val="000000"/>
                <w:lang w:eastAsia="zh-CN"/>
              </w:rPr>
              <w:t>nde</w:t>
            </w:r>
          </w:p>
        </w:tc>
        <w:tc>
          <w:tcPr>
            <w:tcW w:w="2235" w:type="dxa"/>
            <w:tcBorders>
              <w:top w:val="nil"/>
              <w:left w:val="nil"/>
              <w:bottom w:val="single" w:sz="4" w:space="0" w:color="auto"/>
              <w:right w:val="single" w:sz="4" w:space="0" w:color="auto"/>
            </w:tcBorders>
            <w:vAlign w:val="center"/>
          </w:tcPr>
          <w:p w:rsidR="00A929EB" w:rsidRPr="00213784" w:rsidRDefault="00A929EB" w:rsidP="001203EE">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 xml:space="preserve">Name, Anschrift, </w:t>
            </w:r>
            <w:r w:rsidRPr="00213784">
              <w:rPr>
                <w:rFonts w:ascii="Calibri" w:eastAsia="Times New Roman" w:hAnsi="Calibri"/>
                <w:color w:val="000000"/>
                <w:lang w:eastAsia="zh-CN"/>
              </w:rPr>
              <w:br/>
              <w:t xml:space="preserve">Institution, </w:t>
            </w:r>
            <w:r w:rsidR="001203EE" w:rsidRPr="00213784">
              <w:rPr>
                <w:rFonts w:ascii="Calibri" w:eastAsia="Times New Roman" w:hAnsi="Calibri"/>
                <w:color w:val="000000"/>
                <w:lang w:eastAsia="zh-CN"/>
              </w:rPr>
              <w:t>E-Mail</w:t>
            </w:r>
            <w:r w:rsidRPr="00213784">
              <w:rPr>
                <w:rFonts w:ascii="Calibri" w:eastAsia="Times New Roman" w:hAnsi="Calibri"/>
                <w:color w:val="000000"/>
                <w:lang w:eastAsia="zh-CN"/>
              </w:rPr>
              <w:t>, Telefonnummer</w:t>
            </w:r>
          </w:p>
        </w:tc>
        <w:tc>
          <w:tcPr>
            <w:tcW w:w="2235" w:type="dxa"/>
            <w:tcBorders>
              <w:top w:val="nil"/>
              <w:left w:val="nil"/>
              <w:bottom w:val="single" w:sz="4" w:space="0" w:color="auto"/>
              <w:right w:val="single" w:sz="4" w:space="0" w:color="auto"/>
            </w:tcBorders>
            <w:noWrap/>
            <w:vAlign w:val="center"/>
          </w:tcPr>
          <w:p w:rsidR="00A929EB" w:rsidRPr="00213784" w:rsidRDefault="00A929EB" w:rsidP="0053250A">
            <w:pPr>
              <w:tabs>
                <w:tab w:val="left" w:pos="708"/>
              </w:tabs>
              <w:jc w:val="center"/>
              <w:rPr>
                <w:rFonts w:ascii="Calibri" w:eastAsia="Times New Roman" w:hAnsi="Calibri"/>
                <w:color w:val="000000"/>
                <w:szCs w:val="22"/>
                <w:lang w:eastAsia="zh-CN"/>
              </w:rPr>
            </w:pPr>
            <w:r w:rsidRPr="00213784">
              <w:rPr>
                <w:rFonts w:ascii="Calibri" w:eastAsia="Times New Roman" w:hAnsi="Calibri"/>
                <w:color w:val="000000"/>
                <w:lang w:eastAsia="zh-CN"/>
              </w:rPr>
              <w:t>-</w:t>
            </w:r>
          </w:p>
        </w:tc>
        <w:tc>
          <w:tcPr>
            <w:tcW w:w="2235" w:type="dxa"/>
            <w:tcBorders>
              <w:top w:val="nil"/>
              <w:left w:val="nil"/>
              <w:bottom w:val="single" w:sz="4" w:space="0" w:color="auto"/>
              <w:right w:val="single" w:sz="8" w:space="0" w:color="auto"/>
            </w:tcBorders>
            <w:vAlign w:val="center"/>
          </w:tcPr>
          <w:p w:rsidR="00A929EB" w:rsidRPr="00213784" w:rsidRDefault="00A929EB" w:rsidP="003A6F64">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umgehend nach Abschluss der Veranstal</w:t>
            </w:r>
            <w:r w:rsidR="003A6F64" w:rsidRPr="00213784">
              <w:rPr>
                <w:rFonts w:ascii="Calibri" w:eastAsia="Times New Roman" w:hAnsi="Calibri"/>
                <w:color w:val="000000"/>
                <w:lang w:eastAsia="zh-CN"/>
              </w:rPr>
              <w:t>tung – sofern der Teilnehmende nicht um Informationen über weitere Veranstaltungen gebeten hat</w:t>
            </w:r>
          </w:p>
        </w:tc>
      </w:tr>
      <w:tr w:rsidR="00A929EB" w:rsidRPr="00213784" w:rsidTr="006E4E3F">
        <w:trPr>
          <w:trHeight w:val="161"/>
        </w:trPr>
        <w:tc>
          <w:tcPr>
            <w:tcW w:w="2235" w:type="dxa"/>
            <w:tcBorders>
              <w:top w:val="single" w:sz="4" w:space="0" w:color="auto"/>
              <w:left w:val="single" w:sz="4" w:space="0" w:color="auto"/>
              <w:bottom w:val="single" w:sz="4" w:space="0" w:color="auto"/>
              <w:right w:val="single" w:sz="4" w:space="0" w:color="auto"/>
            </w:tcBorders>
            <w:vAlign w:val="center"/>
            <w:hideMark/>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lastRenderedPageBreak/>
              <w:t xml:space="preserve">Buchhalterische Erfassung Beschaffungs-/ Einkaufsdaten </w:t>
            </w:r>
          </w:p>
        </w:tc>
        <w:tc>
          <w:tcPr>
            <w:tcW w:w="2235" w:type="dxa"/>
            <w:tcBorders>
              <w:top w:val="single" w:sz="4" w:space="0" w:color="auto"/>
              <w:left w:val="nil"/>
              <w:bottom w:val="single" w:sz="4" w:space="0" w:color="auto"/>
              <w:right w:val="single" w:sz="4" w:space="0" w:color="auto"/>
            </w:tcBorders>
            <w:noWrap/>
            <w:vAlign w:val="center"/>
            <w:hideMark/>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Finanzbuchhaltung</w:t>
            </w:r>
          </w:p>
        </w:tc>
        <w:tc>
          <w:tcPr>
            <w:tcW w:w="2235" w:type="dxa"/>
            <w:tcBorders>
              <w:top w:val="nil"/>
              <w:left w:val="nil"/>
              <w:bottom w:val="single" w:sz="4" w:space="0" w:color="auto"/>
              <w:right w:val="single" w:sz="4" w:space="0" w:color="auto"/>
            </w:tcBorders>
            <w:vAlign w:val="center"/>
            <w:hideMark/>
          </w:tcPr>
          <w:p w:rsidR="001A0F7C" w:rsidRPr="00213784" w:rsidRDefault="00A929EB" w:rsidP="001A0F7C">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 xml:space="preserve">Lieferanten, </w:t>
            </w:r>
            <w:r w:rsidRPr="00213784">
              <w:rPr>
                <w:rFonts w:ascii="Calibri" w:eastAsia="Times New Roman" w:hAnsi="Calibri"/>
                <w:color w:val="000000"/>
                <w:lang w:eastAsia="zh-CN"/>
              </w:rPr>
              <w:br/>
              <w:t>Dienstleister</w:t>
            </w:r>
          </w:p>
        </w:tc>
        <w:tc>
          <w:tcPr>
            <w:tcW w:w="2235" w:type="dxa"/>
            <w:tcBorders>
              <w:top w:val="nil"/>
              <w:left w:val="nil"/>
              <w:bottom w:val="single" w:sz="4" w:space="0" w:color="auto"/>
              <w:right w:val="single" w:sz="4" w:space="0" w:color="auto"/>
            </w:tcBorders>
            <w:noWrap/>
            <w:vAlign w:val="center"/>
            <w:hideMark/>
          </w:tcPr>
          <w:p w:rsidR="00A929EB" w:rsidRPr="00213784" w:rsidRDefault="00A929EB" w:rsidP="001203EE">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 xml:space="preserve">Name, Anschrift, Institution, Bankverbindung, </w:t>
            </w:r>
            <w:r w:rsidR="001203EE" w:rsidRPr="00213784">
              <w:rPr>
                <w:rFonts w:ascii="Calibri" w:eastAsia="Times New Roman" w:hAnsi="Calibri"/>
                <w:color w:val="000000"/>
                <w:lang w:eastAsia="zh-CN"/>
              </w:rPr>
              <w:t>E-Mail</w:t>
            </w:r>
            <w:r w:rsidRPr="00213784">
              <w:rPr>
                <w:rFonts w:ascii="Calibri" w:eastAsia="Times New Roman" w:hAnsi="Calibri"/>
                <w:color w:val="000000"/>
                <w:lang w:eastAsia="zh-CN"/>
              </w:rPr>
              <w:t>, Telefonnummer</w:t>
            </w:r>
          </w:p>
        </w:tc>
        <w:tc>
          <w:tcPr>
            <w:tcW w:w="2235" w:type="dxa"/>
            <w:tcBorders>
              <w:top w:val="nil"/>
              <w:left w:val="nil"/>
              <w:bottom w:val="single" w:sz="4" w:space="0" w:color="auto"/>
              <w:right w:val="single" w:sz="4" w:space="0" w:color="auto"/>
            </w:tcBorders>
            <w:noWrap/>
            <w:vAlign w:val="center"/>
            <w:hideMark/>
          </w:tcPr>
          <w:p w:rsidR="00A929EB" w:rsidRPr="00213784" w:rsidRDefault="00633A65" w:rsidP="006E4E3F">
            <w:pPr>
              <w:tabs>
                <w:tab w:val="left" w:pos="708"/>
              </w:tabs>
              <w:rPr>
                <w:rFonts w:ascii="Calibri" w:eastAsia="Times New Roman" w:hAnsi="Calibri"/>
                <w:color w:val="000000"/>
                <w:szCs w:val="22"/>
                <w:lang w:eastAsia="zh-CN"/>
              </w:rPr>
            </w:pPr>
            <w:r w:rsidRPr="00213784">
              <w:rPr>
                <w:rFonts w:ascii="Calibri" w:eastAsia="Times New Roman" w:hAnsi="Calibri"/>
                <w:color w:val="000000"/>
                <w:szCs w:val="22"/>
              </w:rPr>
              <w:t>Steuerberatung, Finanzamt</w:t>
            </w:r>
            <w:r w:rsidR="001203EE" w:rsidRPr="00213784">
              <w:rPr>
                <w:rFonts w:ascii="Calibri" w:eastAsia="Times New Roman" w:hAnsi="Calibri"/>
                <w:color w:val="000000"/>
                <w:szCs w:val="22"/>
              </w:rPr>
              <w:t>, Sozialversicherungsträger</w:t>
            </w:r>
          </w:p>
        </w:tc>
        <w:tc>
          <w:tcPr>
            <w:tcW w:w="2235" w:type="dxa"/>
            <w:tcBorders>
              <w:top w:val="nil"/>
              <w:left w:val="nil"/>
              <w:bottom w:val="single" w:sz="4" w:space="0" w:color="auto"/>
              <w:right w:val="single" w:sz="8" w:space="0" w:color="auto"/>
            </w:tcBorders>
            <w:noWrap/>
            <w:vAlign w:val="center"/>
            <w:hideMark/>
          </w:tcPr>
          <w:p w:rsidR="00A929EB" w:rsidRPr="00213784" w:rsidRDefault="001203EE"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10</w:t>
            </w:r>
            <w:r w:rsidR="00A929EB" w:rsidRPr="00213784">
              <w:rPr>
                <w:rFonts w:ascii="Calibri" w:eastAsia="Times New Roman" w:hAnsi="Calibri"/>
                <w:color w:val="000000"/>
                <w:lang w:eastAsia="zh-CN"/>
              </w:rPr>
              <w:t xml:space="preserve"> Jahre</w:t>
            </w:r>
          </w:p>
        </w:tc>
      </w:tr>
      <w:tr w:rsidR="00A929EB" w:rsidRPr="00213784" w:rsidTr="006E4E3F">
        <w:trPr>
          <w:trHeight w:val="362"/>
        </w:trPr>
        <w:tc>
          <w:tcPr>
            <w:tcW w:w="2235" w:type="dxa"/>
            <w:tcBorders>
              <w:top w:val="single" w:sz="4" w:space="0" w:color="auto"/>
              <w:left w:val="single" w:sz="4" w:space="0" w:color="auto"/>
              <w:bottom w:val="single" w:sz="4" w:space="0" w:color="auto"/>
              <w:right w:val="single" w:sz="4" w:space="0" w:color="auto"/>
            </w:tcBorders>
            <w:vAlign w:val="center"/>
            <w:hideMark/>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Erhebung und Speicherung Kooperationspartnerdaten</w:t>
            </w:r>
          </w:p>
        </w:tc>
        <w:tc>
          <w:tcPr>
            <w:tcW w:w="2235" w:type="dxa"/>
            <w:tcBorders>
              <w:top w:val="single" w:sz="4" w:space="0" w:color="auto"/>
              <w:left w:val="nil"/>
              <w:bottom w:val="single" w:sz="4" w:space="0" w:color="auto"/>
              <w:right w:val="single" w:sz="4" w:space="0" w:color="auto"/>
            </w:tcBorders>
            <w:noWrap/>
            <w:vAlign w:val="center"/>
            <w:hideMark/>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Kooperation / Strategische Partnerschaften</w:t>
            </w:r>
          </w:p>
        </w:tc>
        <w:tc>
          <w:tcPr>
            <w:tcW w:w="2235" w:type="dxa"/>
            <w:tcBorders>
              <w:top w:val="single" w:sz="4" w:space="0" w:color="auto"/>
              <w:left w:val="nil"/>
              <w:bottom w:val="single" w:sz="4" w:space="0" w:color="auto"/>
              <w:right w:val="single" w:sz="4" w:space="0" w:color="auto"/>
            </w:tcBorders>
            <w:vAlign w:val="center"/>
            <w:hideMark/>
          </w:tcPr>
          <w:p w:rsidR="00A929EB" w:rsidRPr="00213784" w:rsidRDefault="0053250A"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Kooperationspart</w:t>
            </w:r>
            <w:r w:rsidRPr="00213784">
              <w:rPr>
                <w:rFonts w:ascii="Calibri" w:eastAsia="Times New Roman" w:hAnsi="Calibri"/>
                <w:color w:val="000000"/>
                <w:lang w:eastAsia="zh-CN"/>
              </w:rPr>
              <w:softHyphen/>
              <w:t>ner_i</w:t>
            </w:r>
            <w:r w:rsidR="00A929EB" w:rsidRPr="00213784">
              <w:rPr>
                <w:rFonts w:ascii="Calibri" w:eastAsia="Times New Roman" w:hAnsi="Calibri"/>
                <w:color w:val="000000"/>
                <w:lang w:eastAsia="zh-CN"/>
              </w:rPr>
              <w:t>nnen</w:t>
            </w:r>
            <w:r w:rsidR="001A0F7C" w:rsidRPr="00213784">
              <w:rPr>
                <w:rFonts w:ascii="Calibri" w:eastAsia="Times New Roman" w:hAnsi="Calibri"/>
                <w:color w:val="000000"/>
                <w:lang w:eastAsia="zh-CN"/>
              </w:rPr>
              <w:t xml:space="preserve">, </w:t>
            </w:r>
            <w:r w:rsidR="001A0F7C" w:rsidRPr="00213784">
              <w:t>Auftrag- und Fördergeber</w:t>
            </w:r>
          </w:p>
        </w:tc>
        <w:tc>
          <w:tcPr>
            <w:tcW w:w="2235" w:type="dxa"/>
            <w:tcBorders>
              <w:top w:val="single" w:sz="4" w:space="0" w:color="auto"/>
              <w:left w:val="nil"/>
              <w:bottom w:val="single" w:sz="4" w:space="0" w:color="auto"/>
              <w:right w:val="single" w:sz="4" w:space="0" w:color="auto"/>
            </w:tcBorders>
            <w:vAlign w:val="center"/>
            <w:hideMark/>
          </w:tcPr>
          <w:p w:rsidR="00A929EB" w:rsidRPr="00213784" w:rsidRDefault="00A929EB" w:rsidP="001203EE">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 xml:space="preserve">Name, Anschrift, Institution, Bankverbindung, </w:t>
            </w:r>
            <w:r w:rsidR="001203EE" w:rsidRPr="00213784">
              <w:rPr>
                <w:rFonts w:ascii="Calibri" w:eastAsia="Times New Roman" w:hAnsi="Calibri"/>
                <w:color w:val="000000"/>
                <w:lang w:eastAsia="zh-CN"/>
              </w:rPr>
              <w:t>E-Mail</w:t>
            </w:r>
            <w:r w:rsidRPr="00213784">
              <w:rPr>
                <w:rFonts w:ascii="Calibri" w:eastAsia="Times New Roman" w:hAnsi="Calibri"/>
                <w:color w:val="000000"/>
                <w:lang w:eastAsia="zh-CN"/>
              </w:rPr>
              <w:t>, Telefonnummer</w:t>
            </w:r>
          </w:p>
        </w:tc>
        <w:tc>
          <w:tcPr>
            <w:tcW w:w="2235" w:type="dxa"/>
            <w:tcBorders>
              <w:top w:val="single" w:sz="4" w:space="0" w:color="auto"/>
              <w:left w:val="nil"/>
              <w:bottom w:val="single" w:sz="4" w:space="0" w:color="auto"/>
              <w:right w:val="single" w:sz="4" w:space="0" w:color="auto"/>
            </w:tcBorders>
            <w:vAlign w:val="center"/>
            <w:hideMark/>
          </w:tcPr>
          <w:p w:rsidR="00A929EB" w:rsidRPr="00213784" w:rsidRDefault="00A929EB" w:rsidP="0053250A">
            <w:pPr>
              <w:tabs>
                <w:tab w:val="left" w:pos="708"/>
              </w:tabs>
              <w:rPr>
                <w:rFonts w:ascii="Calibri" w:eastAsia="Times New Roman" w:hAnsi="Calibri"/>
                <w:color w:val="000000"/>
                <w:szCs w:val="22"/>
                <w:lang w:eastAsia="zh-CN"/>
              </w:rPr>
            </w:pPr>
          </w:p>
        </w:tc>
        <w:tc>
          <w:tcPr>
            <w:tcW w:w="2235" w:type="dxa"/>
            <w:tcBorders>
              <w:top w:val="single" w:sz="4" w:space="0" w:color="auto"/>
              <w:left w:val="nil"/>
              <w:bottom w:val="single" w:sz="4" w:space="0" w:color="auto"/>
              <w:right w:val="single" w:sz="4" w:space="0" w:color="auto"/>
            </w:tcBorders>
            <w:vAlign w:val="center"/>
            <w:hideMark/>
          </w:tcPr>
          <w:p w:rsidR="00A929EB" w:rsidRPr="00213784" w:rsidRDefault="00A929EB" w:rsidP="0053250A">
            <w:pPr>
              <w:tabs>
                <w:tab w:val="left" w:pos="708"/>
              </w:tabs>
              <w:rPr>
                <w:rFonts w:ascii="Calibri" w:eastAsia="Times New Roman" w:hAnsi="Calibri"/>
                <w:color w:val="000000"/>
                <w:szCs w:val="22"/>
                <w:lang w:eastAsia="zh-CN"/>
              </w:rPr>
            </w:pPr>
            <w:r w:rsidRPr="00213784">
              <w:rPr>
                <w:rFonts w:ascii="Calibri" w:eastAsia="Times New Roman" w:hAnsi="Calibri"/>
                <w:color w:val="000000"/>
                <w:lang w:eastAsia="zh-CN"/>
              </w:rPr>
              <w:t>1 Jahr nach Ende der Kooperation</w:t>
            </w:r>
          </w:p>
        </w:tc>
      </w:tr>
      <w:tr w:rsidR="006E4E3F" w:rsidRPr="00213784" w:rsidTr="006E4E3F">
        <w:trPr>
          <w:trHeight w:val="362"/>
        </w:trPr>
        <w:tc>
          <w:tcPr>
            <w:tcW w:w="2235" w:type="dxa"/>
            <w:tcBorders>
              <w:top w:val="single" w:sz="4" w:space="0" w:color="auto"/>
              <w:left w:val="single" w:sz="4" w:space="0" w:color="auto"/>
              <w:bottom w:val="single" w:sz="4" w:space="0" w:color="auto"/>
              <w:right w:val="single" w:sz="4" w:space="0" w:color="auto"/>
            </w:tcBorders>
            <w:vAlign w:val="center"/>
          </w:tcPr>
          <w:p w:rsidR="006E4E3F" w:rsidRPr="00213784" w:rsidRDefault="006E4E3F" w:rsidP="005B339C">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lang w:eastAsia="zh-CN"/>
              </w:rPr>
              <w:t xml:space="preserve">Erhebung und Speicherung von </w:t>
            </w:r>
            <w:r w:rsidRPr="00213784">
              <w:rPr>
                <w:rFonts w:ascii="Calibri" w:eastAsia="Times New Roman" w:hAnsi="Calibri"/>
                <w:color w:val="000000"/>
                <w:szCs w:val="22"/>
              </w:rPr>
              <w:t xml:space="preserve">Daten </w:t>
            </w:r>
            <w:r w:rsidR="005B339C" w:rsidRPr="00213784">
              <w:rPr>
                <w:rFonts w:ascii="Calibri" w:eastAsia="Times New Roman" w:hAnsi="Calibri"/>
                <w:color w:val="000000"/>
                <w:szCs w:val="22"/>
              </w:rPr>
              <w:t>aus</w:t>
            </w:r>
            <w:r w:rsidRPr="00213784">
              <w:rPr>
                <w:rFonts w:ascii="Calibri" w:eastAsia="Times New Roman" w:hAnsi="Calibri"/>
                <w:color w:val="000000"/>
                <w:szCs w:val="22"/>
              </w:rPr>
              <w:t xml:space="preserve"> wissenschaftlichen Erhebungen</w:t>
            </w:r>
          </w:p>
        </w:tc>
        <w:tc>
          <w:tcPr>
            <w:tcW w:w="2235" w:type="dxa"/>
            <w:tcBorders>
              <w:top w:val="single" w:sz="4" w:space="0" w:color="auto"/>
              <w:left w:val="nil"/>
              <w:bottom w:val="single" w:sz="4" w:space="0" w:color="auto"/>
              <w:right w:val="single" w:sz="4" w:space="0" w:color="auto"/>
            </w:tcBorders>
            <w:noWrap/>
            <w:vAlign w:val="center"/>
          </w:tcPr>
          <w:p w:rsidR="006E4E3F" w:rsidRPr="00213784" w:rsidRDefault="00250434" w:rsidP="006E4E3F">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Forschung</w:t>
            </w:r>
          </w:p>
        </w:tc>
        <w:tc>
          <w:tcPr>
            <w:tcW w:w="2235" w:type="dxa"/>
            <w:tcBorders>
              <w:top w:val="single" w:sz="4" w:space="0" w:color="auto"/>
              <w:left w:val="nil"/>
              <w:bottom w:val="single" w:sz="4" w:space="0" w:color="auto"/>
              <w:right w:val="single" w:sz="4" w:space="0" w:color="auto"/>
            </w:tcBorders>
            <w:vAlign w:val="center"/>
          </w:tcPr>
          <w:p w:rsidR="006E4E3F" w:rsidRPr="00213784" w:rsidRDefault="006E4E3F" w:rsidP="006E4E3F">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Forschungsteilnehmer</w:t>
            </w:r>
            <w:r w:rsidR="00250434" w:rsidRPr="00213784">
              <w:rPr>
                <w:rFonts w:ascii="Calibri" w:eastAsia="Times New Roman" w:hAnsi="Calibri"/>
                <w:color w:val="000000"/>
                <w:szCs w:val="22"/>
              </w:rPr>
              <w:t>_innen</w:t>
            </w:r>
          </w:p>
        </w:tc>
        <w:tc>
          <w:tcPr>
            <w:tcW w:w="2235" w:type="dxa"/>
            <w:tcBorders>
              <w:top w:val="single" w:sz="4" w:space="0" w:color="auto"/>
              <w:left w:val="nil"/>
              <w:bottom w:val="single" w:sz="4" w:space="0" w:color="auto"/>
              <w:right w:val="single" w:sz="4" w:space="0" w:color="auto"/>
            </w:tcBorders>
            <w:vAlign w:val="center"/>
          </w:tcPr>
          <w:p w:rsidR="006E4E3F" w:rsidRPr="00213784" w:rsidRDefault="0053250A" w:rsidP="00DC347B">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qualitativen und quantitativen</w:t>
            </w:r>
            <w:r w:rsidR="006E4E3F" w:rsidRPr="00213784">
              <w:rPr>
                <w:rFonts w:ascii="Calibri" w:eastAsia="Times New Roman" w:hAnsi="Calibri"/>
                <w:color w:val="000000"/>
                <w:szCs w:val="22"/>
              </w:rPr>
              <w:t xml:space="preserve"> Daten, </w:t>
            </w:r>
            <w:r w:rsidR="006E4E3F" w:rsidRPr="00213784">
              <w:rPr>
                <w:rFonts w:ascii="Calibri" w:eastAsia="Times New Roman" w:hAnsi="Calibri"/>
                <w:color w:val="000000"/>
                <w:szCs w:val="22"/>
              </w:rPr>
              <w:br/>
              <w:t>siehe 3.5</w:t>
            </w:r>
          </w:p>
        </w:tc>
        <w:tc>
          <w:tcPr>
            <w:tcW w:w="2235" w:type="dxa"/>
            <w:tcBorders>
              <w:top w:val="single" w:sz="4" w:space="0" w:color="auto"/>
              <w:left w:val="nil"/>
              <w:bottom w:val="single" w:sz="4" w:space="0" w:color="auto"/>
              <w:right w:val="single" w:sz="4" w:space="0" w:color="auto"/>
            </w:tcBorders>
            <w:vAlign w:val="center"/>
          </w:tcPr>
          <w:p w:rsidR="006E4E3F" w:rsidRPr="00213784" w:rsidRDefault="006E4E3F" w:rsidP="00250434">
            <w:pPr>
              <w:tabs>
                <w:tab w:val="clear" w:pos="9072"/>
              </w:tabs>
              <w:spacing w:before="0" w:line="240" w:lineRule="auto"/>
              <w:rPr>
                <w:rFonts w:ascii="Calibri" w:eastAsia="Times New Roman" w:hAnsi="Calibri"/>
                <w:color w:val="000000"/>
                <w:szCs w:val="22"/>
              </w:rPr>
            </w:pPr>
            <w:r w:rsidRPr="00213784">
              <w:rPr>
                <w:rFonts w:ascii="Calibri" w:eastAsia="Times New Roman" w:hAnsi="Calibri"/>
                <w:color w:val="000000"/>
                <w:szCs w:val="22"/>
              </w:rPr>
              <w:t>Forschungspartner, Transkriptionsbüros</w:t>
            </w:r>
          </w:p>
        </w:tc>
        <w:tc>
          <w:tcPr>
            <w:tcW w:w="2235" w:type="dxa"/>
            <w:tcBorders>
              <w:top w:val="single" w:sz="4" w:space="0" w:color="auto"/>
              <w:left w:val="nil"/>
              <w:bottom w:val="single" w:sz="4" w:space="0" w:color="auto"/>
              <w:right w:val="single" w:sz="4" w:space="0" w:color="auto"/>
            </w:tcBorders>
            <w:vAlign w:val="center"/>
          </w:tcPr>
          <w:p w:rsidR="006E4E3F" w:rsidRPr="00213784" w:rsidRDefault="006A3700" w:rsidP="006D3C61">
            <w:pPr>
              <w:tabs>
                <w:tab w:val="clear" w:pos="9072"/>
              </w:tabs>
              <w:spacing w:before="0" w:line="240" w:lineRule="auto"/>
              <w:rPr>
                <w:rFonts w:ascii="Calibri" w:eastAsia="Times New Roman" w:hAnsi="Calibri"/>
                <w:color w:val="000000"/>
                <w:szCs w:val="22"/>
              </w:rPr>
            </w:pPr>
            <w:r w:rsidRPr="00213784">
              <w:rPr>
                <w:rFonts w:ascii="Calibri" w:eastAsia="Times New Roman" w:hAnsi="Calibri"/>
                <w:szCs w:val="22"/>
              </w:rPr>
              <w:t>Mindestens zehn Jahre</w:t>
            </w:r>
            <w:r w:rsidR="006D3C61" w:rsidRPr="00213784">
              <w:rPr>
                <w:rFonts w:ascii="Calibri" w:eastAsia="Times New Roman" w:hAnsi="Calibri"/>
                <w:szCs w:val="22"/>
              </w:rPr>
              <w:t xml:space="preserve"> (vgl. </w:t>
            </w:r>
            <w:r w:rsidR="006D3C61" w:rsidRPr="00213784">
              <w:rPr>
                <w:rFonts w:ascii="Calibri" w:eastAsia="Times New Roman" w:hAnsi="Calibri"/>
                <w:szCs w:val="22"/>
              </w:rPr>
              <w:fldChar w:fldCharType="begin"/>
            </w:r>
            <w:r w:rsidR="006D3C61" w:rsidRPr="00213784">
              <w:rPr>
                <w:rFonts w:ascii="Calibri" w:eastAsia="Times New Roman" w:hAnsi="Calibri"/>
                <w:szCs w:val="22"/>
              </w:rPr>
              <w:instrText xml:space="preserve"> REF _Ref513467178 \h </w:instrText>
            </w:r>
            <w:r w:rsidR="006D3C61" w:rsidRPr="00213784">
              <w:rPr>
                <w:rFonts w:ascii="Calibri" w:eastAsia="Times New Roman" w:hAnsi="Calibri"/>
                <w:szCs w:val="22"/>
              </w:rPr>
            </w:r>
            <w:r w:rsidR="006D3C61" w:rsidRPr="00213784">
              <w:rPr>
                <w:rFonts w:ascii="Calibri" w:eastAsia="Times New Roman" w:hAnsi="Calibri"/>
                <w:szCs w:val="22"/>
              </w:rPr>
              <w:fldChar w:fldCharType="separate"/>
            </w:r>
            <w:r w:rsidR="00D512E2" w:rsidRPr="00213784">
              <w:t>Leitfaden zum Umgang mit Forschungsdaten</w:t>
            </w:r>
            <w:r w:rsidR="006D3C61" w:rsidRPr="00213784">
              <w:rPr>
                <w:rFonts w:ascii="Calibri" w:eastAsia="Times New Roman" w:hAnsi="Calibri"/>
                <w:szCs w:val="22"/>
              </w:rPr>
              <w:fldChar w:fldCharType="end"/>
            </w:r>
            <w:r w:rsidR="006D3C61" w:rsidRPr="00213784">
              <w:rPr>
                <w:rFonts w:ascii="Calibri" w:eastAsia="Times New Roman" w:hAnsi="Calibri"/>
                <w:szCs w:val="22"/>
              </w:rPr>
              <w:t xml:space="preserve">, S. </w:t>
            </w:r>
            <w:r w:rsidR="006D3C61" w:rsidRPr="00213784">
              <w:rPr>
                <w:rFonts w:ascii="Calibri" w:eastAsia="Times New Roman" w:hAnsi="Calibri"/>
                <w:szCs w:val="22"/>
              </w:rPr>
              <w:fldChar w:fldCharType="begin"/>
            </w:r>
            <w:r w:rsidR="006D3C61" w:rsidRPr="00213784">
              <w:rPr>
                <w:rFonts w:ascii="Calibri" w:eastAsia="Times New Roman" w:hAnsi="Calibri"/>
                <w:szCs w:val="22"/>
              </w:rPr>
              <w:instrText xml:space="preserve"> PAGEREF _Ref513467178 \h </w:instrText>
            </w:r>
            <w:r w:rsidR="006D3C61" w:rsidRPr="00213784">
              <w:rPr>
                <w:rFonts w:ascii="Calibri" w:eastAsia="Times New Roman" w:hAnsi="Calibri"/>
                <w:szCs w:val="22"/>
              </w:rPr>
            </w:r>
            <w:r w:rsidR="006D3C61" w:rsidRPr="00213784">
              <w:rPr>
                <w:rFonts w:ascii="Calibri" w:eastAsia="Times New Roman" w:hAnsi="Calibri"/>
                <w:szCs w:val="22"/>
              </w:rPr>
              <w:fldChar w:fldCharType="separate"/>
            </w:r>
            <w:r w:rsidR="00D512E2">
              <w:rPr>
                <w:rFonts w:ascii="Calibri" w:eastAsia="Times New Roman" w:hAnsi="Calibri"/>
                <w:noProof/>
                <w:szCs w:val="22"/>
              </w:rPr>
              <w:t>8</w:t>
            </w:r>
            <w:r w:rsidR="006D3C61" w:rsidRPr="00213784">
              <w:rPr>
                <w:rFonts w:ascii="Calibri" w:eastAsia="Times New Roman" w:hAnsi="Calibri"/>
                <w:szCs w:val="22"/>
              </w:rPr>
              <w:fldChar w:fldCharType="end"/>
            </w:r>
            <w:r w:rsidR="006D3C61" w:rsidRPr="00213784">
              <w:rPr>
                <w:rFonts w:ascii="Calibri" w:eastAsia="Times New Roman" w:hAnsi="Calibri"/>
                <w:szCs w:val="22"/>
              </w:rPr>
              <w:t>)</w:t>
            </w:r>
          </w:p>
        </w:tc>
      </w:tr>
    </w:tbl>
    <w:p w:rsidR="00A929EB" w:rsidRPr="00213784" w:rsidRDefault="00A929EB" w:rsidP="00A929EB">
      <w:pPr>
        <w:sectPr w:rsidR="00A929EB" w:rsidRPr="00213784" w:rsidSect="0053250A">
          <w:headerReference w:type="default" r:id="rId14"/>
          <w:pgSz w:w="16838" w:h="11906" w:orient="landscape" w:code="9"/>
          <w:pgMar w:top="1418" w:right="1418" w:bottom="1418" w:left="1134" w:header="709" w:footer="709" w:gutter="0"/>
          <w:cols w:space="708"/>
          <w:docGrid w:linePitch="360"/>
        </w:sectPr>
      </w:pPr>
    </w:p>
    <w:p w:rsidR="00900B29" w:rsidRDefault="003506DB" w:rsidP="00A068FD">
      <w:pPr>
        <w:pStyle w:val="berschrift2"/>
        <w:ind w:left="0" w:firstLine="0"/>
      </w:pPr>
      <w:r w:rsidRPr="00213784">
        <w:lastRenderedPageBreak/>
        <w:t xml:space="preserve">Technische </w:t>
      </w:r>
      <w:r w:rsidR="0051142F" w:rsidRPr="00213784">
        <w:t>und organisatorische Maßnahmen -</w:t>
      </w:r>
      <w:r w:rsidRPr="00213784">
        <w:t xml:space="preserve"> Art. 30 Abs. 1 S. 2 lit. </w:t>
      </w:r>
      <w:r w:rsidR="00823828" w:rsidRPr="00213784">
        <w:t>G</w:t>
      </w:r>
    </w:p>
    <w:p w:rsidR="00823828" w:rsidRDefault="00823828" w:rsidP="00823828">
      <w:pPr>
        <w:pStyle w:val="berschrift3"/>
      </w:pPr>
      <w:r>
        <w:t>Auftragsdatenverarbeitung</w:t>
      </w:r>
    </w:p>
    <w:p w:rsidR="00823828" w:rsidRPr="00823828" w:rsidRDefault="00823828" w:rsidP="00823828">
      <w:r>
        <w:t>Werden im Rahmen eines Projektes personenbezogene Daten verarbeitet, wird nach § 11 des BDSG mit dem Auftraggeber ein Vertrag zur Auftragsdatenverarbeitung abgeschlossen. Für die Einhaltung des Datenschutzes ist die wissenschaftliche Mitarbeiterin Janika Fitschen als Datenschutzbeauftragte in Kooperation mit dem Systemadministrator zuständig.</w:t>
      </w:r>
    </w:p>
    <w:p w:rsidR="00865537" w:rsidRPr="00213784" w:rsidRDefault="001203EE" w:rsidP="001203EE">
      <w:pPr>
        <w:pStyle w:val="berschrift3"/>
      </w:pPr>
      <w:r w:rsidRPr="00213784">
        <w:t xml:space="preserve">1. </w:t>
      </w:r>
      <w:r w:rsidR="00865537" w:rsidRPr="00213784">
        <w:t>Pseudonymi</w:t>
      </w:r>
      <w:r w:rsidR="007836D8" w:rsidRPr="00213784">
        <w:t>sierung personenbezogener Daten</w:t>
      </w:r>
    </w:p>
    <w:p w:rsidR="001203EE" w:rsidRPr="00213784" w:rsidRDefault="00613184" w:rsidP="001203EE">
      <w:r w:rsidRPr="00213784">
        <w:t xml:space="preserve">Daten welche eine Identifikation der </w:t>
      </w:r>
      <w:r w:rsidR="007836D8" w:rsidRPr="00213784">
        <w:t>Forschungsteilnehme</w:t>
      </w:r>
      <w:r w:rsidRPr="00213784">
        <w:t>n</w:t>
      </w:r>
      <w:r w:rsidR="00EC6DD6" w:rsidRPr="00213784">
        <w:t>den</w:t>
      </w:r>
      <w:r w:rsidRPr="00213784">
        <w:t xml:space="preserve"> zulassen</w:t>
      </w:r>
      <w:r w:rsidR="007836D8" w:rsidRPr="00213784">
        <w:t xml:space="preserve"> müssen bei </w:t>
      </w:r>
      <w:r w:rsidR="001203EE" w:rsidRPr="00213784">
        <w:t xml:space="preserve">Dateneingabe </w:t>
      </w:r>
      <w:r w:rsidR="005062F5" w:rsidRPr="00213784">
        <w:t xml:space="preserve">entweder </w:t>
      </w:r>
      <w:r w:rsidR="001203EE" w:rsidRPr="00213784">
        <w:t xml:space="preserve">umgehend </w:t>
      </w:r>
      <w:r w:rsidR="005062F5" w:rsidRPr="00213784">
        <w:t xml:space="preserve">vernichtet </w:t>
      </w:r>
      <w:r w:rsidRPr="00213784">
        <w:t>oder</w:t>
      </w:r>
      <w:r w:rsidR="005062F5" w:rsidRPr="00213784">
        <w:t xml:space="preserve"> </w:t>
      </w:r>
      <w:r w:rsidR="001203EE" w:rsidRPr="00213784">
        <w:t>anonymisiert werden</w:t>
      </w:r>
      <w:r w:rsidR="001015A6" w:rsidRPr="00213784">
        <w:t xml:space="preserve">, dies bedeutet dass </w:t>
      </w:r>
      <w:r w:rsidR="005062F5" w:rsidRPr="00213784">
        <w:t xml:space="preserve">sie </w:t>
      </w:r>
      <w:r w:rsidR="001015A6" w:rsidRPr="00213784">
        <w:t xml:space="preserve">in </w:t>
      </w:r>
      <w:r w:rsidR="005062F5" w:rsidRPr="00213784">
        <w:t>pseudonymisiert</w:t>
      </w:r>
      <w:r w:rsidR="001015A6" w:rsidRPr="00213784">
        <w:t>er Form gespeichert werden</w:t>
      </w:r>
      <w:r w:rsidR="001203EE" w:rsidRPr="00213784">
        <w:t>.</w:t>
      </w:r>
      <w:r w:rsidR="00D47068" w:rsidRPr="00213784">
        <w:t xml:space="preserve"> Beispielweise wird</w:t>
      </w:r>
    </w:p>
    <w:p w:rsidR="00895B40" w:rsidRPr="00213784" w:rsidRDefault="005062F5" w:rsidP="00E53C06">
      <w:pPr>
        <w:pStyle w:val="Milan"/>
        <w:rPr>
          <w:color w:val="auto"/>
        </w:rPr>
      </w:pPr>
      <w:r w:rsidRPr="00213784">
        <w:rPr>
          <w:color w:val="auto"/>
        </w:rPr>
        <w:t xml:space="preserve">in Transkripten allen Beiträgen einer Person derselbe Buchstabe </w:t>
      </w:r>
      <w:r w:rsidR="006241E5" w:rsidRPr="00213784">
        <w:rPr>
          <w:color w:val="auto"/>
        </w:rPr>
        <w:t>anstelle des Namens verwendet</w:t>
      </w:r>
      <w:r w:rsidRPr="00213784">
        <w:rPr>
          <w:color w:val="auto"/>
        </w:rPr>
        <w:t xml:space="preserve">. </w:t>
      </w:r>
    </w:p>
    <w:p w:rsidR="00D47068" w:rsidRPr="00213784" w:rsidRDefault="00D47068" w:rsidP="00E53C06">
      <w:pPr>
        <w:pStyle w:val="Milan"/>
        <w:rPr>
          <w:color w:val="auto"/>
        </w:rPr>
      </w:pPr>
      <w:r w:rsidRPr="00213784">
        <w:rPr>
          <w:color w:val="auto"/>
        </w:rPr>
        <w:t>in Mehrfachbefragungen Daten welche eine Identifikation der Forschungsteilnehmen zulassen in gehashter Form gespeichert</w:t>
      </w:r>
    </w:p>
    <w:p w:rsidR="005062F5" w:rsidRPr="00213784" w:rsidRDefault="005062F5" w:rsidP="005062F5">
      <w:r w:rsidRPr="00213784">
        <w:t xml:space="preserve">Wenn Forschungsteilnehmende eingewilligt haben, </w:t>
      </w:r>
      <w:r w:rsidR="006241E5" w:rsidRPr="00213784">
        <w:t xml:space="preserve">noch einmal </w:t>
      </w:r>
      <w:r w:rsidRPr="00213784">
        <w:t>bei einer Folgeerhebung</w:t>
      </w:r>
      <w:r w:rsidR="006241E5" w:rsidRPr="00213784">
        <w:t xml:space="preserve"> teilzunehm</w:t>
      </w:r>
      <w:r w:rsidRPr="00213784">
        <w:t xml:space="preserve">en </w:t>
      </w:r>
      <w:r w:rsidR="006241E5" w:rsidRPr="00213784">
        <w:t>dürfen die erforderlichen Kontaktdaten getrennt von den Erhebungsdaten bis zum Abschluss der letzten Folgeerhebung gespeichert werden</w:t>
      </w:r>
      <w:r w:rsidRPr="00213784">
        <w:t>.</w:t>
      </w:r>
      <w:r w:rsidR="00D47068" w:rsidRPr="00213784">
        <w:t xml:space="preserve"> </w:t>
      </w:r>
    </w:p>
    <w:p w:rsidR="00865537" w:rsidRPr="00213784" w:rsidRDefault="00865537" w:rsidP="00A068FD">
      <w:pPr>
        <w:pStyle w:val="berschrift3"/>
        <w:ind w:left="0" w:firstLine="0"/>
      </w:pPr>
      <w:r w:rsidRPr="00213784">
        <w:t>2. Verschlüsselung personenbezogener Daten</w:t>
      </w:r>
    </w:p>
    <w:p w:rsidR="00895B40" w:rsidRPr="00213784" w:rsidRDefault="0069303D" w:rsidP="0069303D">
      <w:r w:rsidRPr="00213784">
        <w:t>Es wird je nach Kontext nach modernen Verschlüsselungsverfahren asymmetrisch oder symmetrisch verschlüsselt.</w:t>
      </w:r>
    </w:p>
    <w:p w:rsidR="00865537" w:rsidRPr="00213784" w:rsidRDefault="00865537" w:rsidP="00A068FD">
      <w:pPr>
        <w:pStyle w:val="berschrift3"/>
        <w:ind w:left="0" w:firstLine="0"/>
      </w:pPr>
      <w:r w:rsidRPr="00213784">
        <w:t>3. Gewährleistung der Vertraulichkeit der Systeme und Dienste</w:t>
      </w:r>
    </w:p>
    <w:p w:rsidR="00865537" w:rsidRPr="00213784" w:rsidRDefault="00865537" w:rsidP="001E7260">
      <w:pPr>
        <w:pStyle w:val="berschrift5"/>
        <w:rPr>
          <w:lang w:eastAsia="zh-CN"/>
        </w:rPr>
      </w:pPr>
      <w:bookmarkStart w:id="1" w:name="_Toc507159906"/>
      <w:r w:rsidRPr="00213784">
        <w:rPr>
          <w:lang w:eastAsia="zh-CN"/>
        </w:rPr>
        <w:t>3.1. Zutrittskontrolle</w:t>
      </w:r>
      <w:bookmarkEnd w:id="1"/>
    </w:p>
    <w:p w:rsidR="00865537" w:rsidRPr="00213784" w:rsidRDefault="00865537" w:rsidP="00865537">
      <w:pPr>
        <w:rPr>
          <w:rFonts w:eastAsiaTheme="minorHAnsi"/>
          <w:lang w:eastAsia="zh-CN"/>
        </w:rPr>
      </w:pPr>
      <w:r w:rsidRPr="00213784">
        <w:rPr>
          <w:rFonts w:eastAsiaTheme="minorHAnsi"/>
          <w:lang w:eastAsia="zh-CN"/>
        </w:rPr>
        <w:t>Mit folgenden Maßnahmen wird Unbefugten der Zutritt zu Datenverarbeitungsanlagen, auf denen personenbezogene Daten verarbeitet oder genutzt werden, verwehrt: D</w:t>
      </w:r>
      <w:r w:rsidR="009D14EC" w:rsidRPr="00213784">
        <w:rPr>
          <w:rFonts w:eastAsiaTheme="minorHAnsi"/>
          <w:lang w:eastAsia="zh-CN"/>
        </w:rPr>
        <w:t>ie Vereinsräume</w:t>
      </w:r>
      <w:r w:rsidRPr="00213784">
        <w:rPr>
          <w:rFonts w:eastAsiaTheme="minorHAnsi"/>
          <w:lang w:eastAsia="zh-CN"/>
        </w:rPr>
        <w:t xml:space="preserve"> befindet sich in der 1. Etage</w:t>
      </w:r>
      <w:r w:rsidR="006465A4" w:rsidRPr="00213784">
        <w:rPr>
          <w:rFonts w:eastAsiaTheme="minorHAnsi"/>
          <w:lang w:eastAsia="zh-CN"/>
        </w:rPr>
        <w:t xml:space="preserve"> und</w:t>
      </w:r>
      <w:r w:rsidR="0050418D" w:rsidRPr="00213784">
        <w:rPr>
          <w:rFonts w:eastAsiaTheme="minorHAnsi"/>
          <w:lang w:eastAsia="zh-CN"/>
        </w:rPr>
        <w:t xml:space="preserve"> sind über die allgemeine Haustür und über zwei </w:t>
      </w:r>
      <w:r w:rsidRPr="00213784">
        <w:rPr>
          <w:rFonts w:eastAsiaTheme="minorHAnsi"/>
          <w:lang w:eastAsia="zh-CN"/>
        </w:rPr>
        <w:t>Zugangstüren mit Zylinderschl</w:t>
      </w:r>
      <w:r w:rsidR="0050418D" w:rsidRPr="00213784">
        <w:rPr>
          <w:rFonts w:eastAsiaTheme="minorHAnsi"/>
          <w:lang w:eastAsia="zh-CN"/>
        </w:rPr>
        <w:t>ö</w:t>
      </w:r>
      <w:r w:rsidRPr="00213784">
        <w:rPr>
          <w:rFonts w:eastAsiaTheme="minorHAnsi"/>
          <w:lang w:eastAsia="zh-CN"/>
        </w:rPr>
        <w:t>ss</w:t>
      </w:r>
      <w:r w:rsidR="0050418D" w:rsidRPr="00213784">
        <w:rPr>
          <w:rFonts w:eastAsiaTheme="minorHAnsi"/>
          <w:lang w:eastAsia="zh-CN"/>
        </w:rPr>
        <w:t>ern</w:t>
      </w:r>
      <w:r w:rsidRPr="00213784">
        <w:rPr>
          <w:rFonts w:eastAsiaTheme="minorHAnsi"/>
          <w:lang w:eastAsia="zh-CN"/>
        </w:rPr>
        <w:t xml:space="preserve"> gesichert. Die Schlüsselausgabe wird </w:t>
      </w:r>
      <w:r w:rsidR="0050418D" w:rsidRPr="00213784">
        <w:rPr>
          <w:rFonts w:eastAsiaTheme="minorHAnsi"/>
          <w:lang w:eastAsia="zh-CN"/>
        </w:rPr>
        <w:t xml:space="preserve">fortlaufend </w:t>
      </w:r>
      <w:r w:rsidRPr="00213784">
        <w:rPr>
          <w:rFonts w:eastAsiaTheme="minorHAnsi"/>
          <w:lang w:eastAsia="zh-CN"/>
        </w:rPr>
        <w:t xml:space="preserve">protokolliert und vom Empfänger unterzeichnet. Nur die Mitarbeitenden verfügen über Haus- und </w:t>
      </w:r>
      <w:r w:rsidR="0050418D" w:rsidRPr="00213784">
        <w:rPr>
          <w:rFonts w:eastAsiaTheme="minorHAnsi"/>
          <w:lang w:eastAsia="zh-CN"/>
        </w:rPr>
        <w:t>Büroschlüssel</w:t>
      </w:r>
      <w:r w:rsidRPr="00213784">
        <w:rPr>
          <w:rFonts w:eastAsiaTheme="minorHAnsi"/>
          <w:lang w:eastAsia="zh-CN"/>
        </w:rPr>
        <w:t>. Die Fenster werden nach Dienstschluss geschlossen, bei Terrassentür und Küchenfenster w</w:t>
      </w:r>
      <w:r w:rsidR="0050418D" w:rsidRPr="00213784">
        <w:rPr>
          <w:rFonts w:eastAsiaTheme="minorHAnsi"/>
          <w:lang w:eastAsia="zh-CN"/>
        </w:rPr>
        <w:t>erden</w:t>
      </w:r>
      <w:r w:rsidRPr="00213784">
        <w:rPr>
          <w:rFonts w:eastAsiaTheme="minorHAnsi"/>
          <w:lang w:eastAsia="zh-CN"/>
        </w:rPr>
        <w:t xml:space="preserve"> zudem d</w:t>
      </w:r>
      <w:r w:rsidR="0050418D" w:rsidRPr="00213784">
        <w:rPr>
          <w:rFonts w:eastAsiaTheme="minorHAnsi"/>
          <w:lang w:eastAsia="zh-CN"/>
        </w:rPr>
        <w:t>i</w:t>
      </w:r>
      <w:r w:rsidRPr="00213784">
        <w:rPr>
          <w:rFonts w:eastAsiaTheme="minorHAnsi"/>
          <w:lang w:eastAsia="zh-CN"/>
        </w:rPr>
        <w:t xml:space="preserve">e Rollladen herunter gelassen. Der </w:t>
      </w:r>
      <w:r w:rsidR="006465A4" w:rsidRPr="00213784">
        <w:rPr>
          <w:rFonts w:eastAsiaTheme="minorHAnsi"/>
          <w:lang w:eastAsia="zh-CN"/>
        </w:rPr>
        <w:t xml:space="preserve">Zugang zum </w:t>
      </w:r>
      <w:r w:rsidRPr="00213784">
        <w:rPr>
          <w:rFonts w:eastAsiaTheme="minorHAnsi"/>
          <w:lang w:eastAsia="zh-CN"/>
        </w:rPr>
        <w:t xml:space="preserve">Gebäudeschacht vor dem hinteren Bereich des Büros ist durch ein permanent abgeschlossenes Rolltor gesichert. Der Server befindet sich in einem </w:t>
      </w:r>
      <w:r w:rsidR="006465A4" w:rsidRPr="00213784">
        <w:rPr>
          <w:rFonts w:eastAsiaTheme="minorHAnsi"/>
          <w:lang w:eastAsia="zh-CN"/>
        </w:rPr>
        <w:t>eigenen</w:t>
      </w:r>
      <w:r w:rsidR="0050418D" w:rsidRPr="00213784">
        <w:rPr>
          <w:rFonts w:eastAsiaTheme="minorHAnsi"/>
          <w:lang w:eastAsia="zh-CN"/>
        </w:rPr>
        <w:t xml:space="preserve"> </w:t>
      </w:r>
      <w:r w:rsidRPr="00213784">
        <w:rPr>
          <w:rFonts w:eastAsiaTheme="minorHAnsi"/>
          <w:lang w:eastAsia="zh-CN"/>
        </w:rPr>
        <w:t>Raum ohne Fenster mit einer abschließbaren Tür. D</w:t>
      </w:r>
      <w:r w:rsidR="0050418D" w:rsidRPr="00213784">
        <w:rPr>
          <w:rFonts w:eastAsiaTheme="minorHAnsi"/>
          <w:lang w:eastAsia="zh-CN"/>
        </w:rPr>
        <w:t>ie Bürotüren und Fenster werden am Ende des Arbeitstages</w:t>
      </w:r>
      <w:r w:rsidR="006465A4" w:rsidRPr="00213784">
        <w:rPr>
          <w:rFonts w:eastAsiaTheme="minorHAnsi"/>
          <w:lang w:eastAsia="zh-CN"/>
        </w:rPr>
        <w:t xml:space="preserve"> hinsichtlich sicheren Verschluss</w:t>
      </w:r>
      <w:r w:rsidR="0050418D" w:rsidRPr="00213784">
        <w:rPr>
          <w:rFonts w:eastAsiaTheme="minorHAnsi"/>
          <w:lang w:eastAsia="zh-CN"/>
        </w:rPr>
        <w:t>es überprüft</w:t>
      </w:r>
      <w:r w:rsidR="006465A4" w:rsidRPr="00213784">
        <w:rPr>
          <w:rFonts w:eastAsiaTheme="minorHAnsi"/>
          <w:lang w:eastAsia="zh-CN"/>
        </w:rPr>
        <w:t>,</w:t>
      </w:r>
      <w:r w:rsidR="0050418D" w:rsidRPr="00213784">
        <w:rPr>
          <w:rFonts w:eastAsiaTheme="minorHAnsi"/>
          <w:lang w:eastAsia="zh-CN"/>
        </w:rPr>
        <w:t xml:space="preserve"> die Haustüren verschlossen. Die Haustür </w:t>
      </w:r>
      <w:r w:rsidR="006465A4" w:rsidRPr="00213784">
        <w:rPr>
          <w:rFonts w:eastAsiaTheme="minorHAnsi"/>
          <w:lang w:eastAsia="zh-CN"/>
        </w:rPr>
        <w:t>des Gebäudes</w:t>
      </w:r>
      <w:r w:rsidRPr="00213784">
        <w:rPr>
          <w:rFonts w:eastAsiaTheme="minorHAnsi"/>
          <w:lang w:eastAsia="zh-CN"/>
        </w:rPr>
        <w:t xml:space="preserve"> ist ab 19.00 Uhr </w:t>
      </w:r>
      <w:r w:rsidR="0050418D" w:rsidRPr="00213784">
        <w:rPr>
          <w:rFonts w:eastAsiaTheme="minorHAnsi"/>
          <w:lang w:eastAsia="zh-CN"/>
        </w:rPr>
        <w:t>abgeschlossen</w:t>
      </w:r>
      <w:r w:rsidRPr="00213784">
        <w:rPr>
          <w:rFonts w:eastAsiaTheme="minorHAnsi"/>
          <w:lang w:eastAsia="zh-CN"/>
        </w:rPr>
        <w:t>.</w:t>
      </w:r>
    </w:p>
    <w:p w:rsidR="00865537" w:rsidRPr="00213784" w:rsidRDefault="00865537" w:rsidP="001E7260">
      <w:pPr>
        <w:pStyle w:val="berschrift5"/>
        <w:rPr>
          <w:lang w:eastAsia="zh-CN"/>
        </w:rPr>
      </w:pPr>
      <w:bookmarkStart w:id="2" w:name="_Ref493757840"/>
      <w:bookmarkStart w:id="3" w:name="_Toc507159907"/>
      <w:r w:rsidRPr="00213784">
        <w:rPr>
          <w:lang w:eastAsia="zh-CN"/>
        </w:rPr>
        <w:t>3.2. Zugangskontrolle</w:t>
      </w:r>
      <w:bookmarkEnd w:id="2"/>
      <w:bookmarkEnd w:id="3"/>
    </w:p>
    <w:p w:rsidR="00686360" w:rsidRPr="00213784" w:rsidRDefault="001E7260" w:rsidP="00686360">
      <w:pPr>
        <w:pStyle w:val="NurText"/>
      </w:pPr>
      <w:r w:rsidRPr="00213784">
        <w:rPr>
          <w:rFonts w:eastAsiaTheme="minorHAnsi"/>
          <w:lang w:eastAsia="zh-CN"/>
        </w:rPr>
        <w:t xml:space="preserve">Mit folgenden </w:t>
      </w:r>
      <w:r w:rsidR="00865537" w:rsidRPr="00213784">
        <w:rPr>
          <w:rFonts w:eastAsiaTheme="minorHAnsi"/>
          <w:lang w:eastAsia="zh-CN"/>
        </w:rPr>
        <w:t xml:space="preserve">Maßnahmen wird die Nutzung von Datenverarbeitungssystemen durch Unbefugte verhindert: </w:t>
      </w:r>
      <w:r w:rsidR="00AC6AF2" w:rsidRPr="001210D3">
        <w:rPr>
          <w:rFonts w:eastAsiaTheme="minorHAnsi"/>
          <w:lang w:eastAsia="zh-CN"/>
        </w:rPr>
        <w:t xml:space="preserve">Eine Software-Firewall überwacht den </w:t>
      </w:r>
      <w:r w:rsidR="00AC6AF2" w:rsidRPr="001210D3">
        <w:t>Datenverkehr zwischen Computer und verbundenen Netzwerken</w:t>
      </w:r>
      <w:r w:rsidR="00AC6AF2" w:rsidRPr="001210D3">
        <w:rPr>
          <w:rFonts w:eastAsiaTheme="minorHAnsi"/>
          <w:lang w:eastAsia="zh-CN"/>
        </w:rPr>
        <w:t xml:space="preserve">. </w:t>
      </w:r>
      <w:r w:rsidR="006465A4" w:rsidRPr="00213784">
        <w:rPr>
          <w:rFonts w:eastAsiaTheme="minorHAnsi"/>
          <w:lang w:eastAsia="zh-CN"/>
        </w:rPr>
        <w:t>P</w:t>
      </w:r>
      <w:r w:rsidR="00865537" w:rsidRPr="00213784">
        <w:rPr>
          <w:rFonts w:eastAsiaTheme="minorHAnsi"/>
          <w:lang w:eastAsia="zh-CN"/>
        </w:rPr>
        <w:t xml:space="preserve">rojekt- wie personenbezogenen Daten </w:t>
      </w:r>
      <w:r w:rsidR="006465A4" w:rsidRPr="00213784">
        <w:rPr>
          <w:rFonts w:eastAsiaTheme="minorHAnsi"/>
          <w:lang w:eastAsia="zh-CN"/>
        </w:rPr>
        <w:t xml:space="preserve">werden </w:t>
      </w:r>
      <w:r w:rsidR="00865537" w:rsidRPr="00213784">
        <w:rPr>
          <w:rFonts w:eastAsiaTheme="minorHAnsi"/>
          <w:lang w:eastAsia="zh-CN"/>
        </w:rPr>
        <w:t xml:space="preserve">ausschließlich auf dem </w:t>
      </w:r>
      <w:r w:rsidR="00340E8D" w:rsidRPr="00213784">
        <w:rPr>
          <w:rFonts w:eastAsiaTheme="minorHAnsi"/>
          <w:lang w:eastAsia="zh-CN"/>
        </w:rPr>
        <w:t xml:space="preserve">internen </w:t>
      </w:r>
      <w:r w:rsidR="00865537" w:rsidRPr="00213784">
        <w:rPr>
          <w:rFonts w:eastAsiaTheme="minorHAnsi"/>
          <w:lang w:eastAsia="zh-CN"/>
        </w:rPr>
        <w:t>Server</w:t>
      </w:r>
      <w:r w:rsidR="00AC6AF2">
        <w:rPr>
          <w:rFonts w:eastAsiaTheme="minorHAnsi"/>
          <w:lang w:eastAsia="zh-CN"/>
        </w:rPr>
        <w:t xml:space="preserve"> gesichert</w:t>
      </w:r>
      <w:r w:rsidR="00865537" w:rsidRPr="00213784">
        <w:rPr>
          <w:rFonts w:eastAsiaTheme="minorHAnsi"/>
          <w:lang w:eastAsia="zh-CN"/>
        </w:rPr>
        <w:t xml:space="preserve">, es erfolgt grundsätzlich keine arbeitsplatzbezogene Speicherung. </w:t>
      </w:r>
      <w:r w:rsidR="00686360" w:rsidRPr="00213784">
        <w:t>In einzelnen Fällen kann es notwendig sein, dass Mitarbeitende über das Internet auf Daten zug</w:t>
      </w:r>
      <w:r w:rsidR="00AC6AF2">
        <w:t>reifen können. In diesem Fall we</w:t>
      </w:r>
      <w:r w:rsidR="00686360" w:rsidRPr="00213784">
        <w:t>rd</w:t>
      </w:r>
      <w:r w:rsidR="00AC6AF2">
        <w:t>en die Daten auf</w:t>
      </w:r>
      <w:r w:rsidR="00686360" w:rsidRPr="00213784">
        <w:t xml:space="preserve"> eine</w:t>
      </w:r>
      <w:r w:rsidR="00AC6AF2">
        <w:t>r</w:t>
      </w:r>
      <w:r w:rsidR="00686360" w:rsidRPr="00213784">
        <w:t xml:space="preserve"> institutseigene</w:t>
      </w:r>
      <w:r w:rsidR="00AC6AF2">
        <w:t>n</w:t>
      </w:r>
      <w:r w:rsidR="00686360" w:rsidRPr="00213784">
        <w:t xml:space="preserve"> </w:t>
      </w:r>
      <w:r w:rsidR="00213784" w:rsidRPr="00213784">
        <w:t>Softwareplattform</w:t>
      </w:r>
      <w:r w:rsidR="00686360" w:rsidRPr="00213784">
        <w:t xml:space="preserve"> auf Basis von ownCloud </w:t>
      </w:r>
      <w:r w:rsidR="00AC6AF2" w:rsidRPr="00213784">
        <w:rPr>
          <w:rFonts w:eastAsiaTheme="minorHAnsi"/>
          <w:lang w:eastAsia="zh-CN"/>
        </w:rPr>
        <w:t>gespeichert</w:t>
      </w:r>
      <w:r w:rsidR="00686360" w:rsidRPr="00213784">
        <w:t xml:space="preserve">. Diese ist auf deutschen Servern bei dem Anbieter All-inkl gehostet. Um den unberechtigten Zugriff dritter auf dort abgelegte Dateien zu verhindern, sind alle Daten ausschließlich in verschlüsselter Form gespeichert. Jeder Mitarbeitende verfügt über einen individuellen, durch ein Passwort </w:t>
      </w:r>
      <w:r w:rsidR="00213784" w:rsidRPr="00213784">
        <w:t>geschützten</w:t>
      </w:r>
      <w:r w:rsidR="00686360" w:rsidRPr="00213784">
        <w:t xml:space="preserve"> </w:t>
      </w:r>
      <w:r w:rsidR="00213784" w:rsidRPr="00213784">
        <w:t>Schlüssel</w:t>
      </w:r>
      <w:r w:rsidR="00686360" w:rsidRPr="00213784">
        <w:t xml:space="preserve">. Daten sind grundsätzlich nur für ausgewählte Mitarbeitende verfügbar, wenn </w:t>
      </w:r>
      <w:r w:rsidR="00686360" w:rsidRPr="00213784">
        <w:lastRenderedPageBreak/>
        <w:t>dies für die Erfüllung ihrer Aufgaben für das Institut erforderlich ist. Die Verwaltung der Zugriffsberechtigungen erfolgt durch die Datenschutzzuständigen.</w:t>
      </w:r>
    </w:p>
    <w:p w:rsidR="00865537" w:rsidRPr="00213784" w:rsidRDefault="00865537" w:rsidP="00686360">
      <w:pPr>
        <w:rPr>
          <w:rFonts w:eastAsiaTheme="minorHAnsi"/>
          <w:lang w:eastAsia="zh-CN"/>
        </w:rPr>
      </w:pPr>
      <w:r w:rsidRPr="00213784">
        <w:rPr>
          <w:rFonts w:eastAsiaTheme="minorHAnsi"/>
          <w:lang w:eastAsia="zh-CN"/>
        </w:rPr>
        <w:t xml:space="preserve">Für alle Mitarbeitenden ist ein personen- und aufgabenbezogenes Benutzerprofil eingerichtet (mit spezifischen Zugangsberechtigungen zu unterschiedlichen Laufwerken). Beim Login erfolgt für jeden Benutzer eine Passwortabfrage, dieses Passwort ist ausschließlich den Mitarbeitenden bekannt. Die Benutzerprofile werden vom Systemadministrator eingerichtet und mit einem „Erstpasswort" versehen. Die Mitarbeitenden werden anschließend aufgefordert ihr Passwort zu ändern. Der Systemadministrator kann auf Anfrage das Passwort zurücksetzen. Die Mitarbeitenden müssen in regelmäßigen Abständen ihr Passwort (die aus einer Kombination von Buchstaben und Ziffern, Groß- und Kleinschreibung inkl. Sonderzeichen bestehen und eine Mindestlänge besitzen) verändern. Der Zugang zu den </w:t>
      </w:r>
      <w:r w:rsidR="00340E8D" w:rsidRPr="00213784">
        <w:rPr>
          <w:rFonts w:eastAsiaTheme="minorHAnsi"/>
          <w:lang w:eastAsia="zh-CN"/>
        </w:rPr>
        <w:t>v</w:t>
      </w:r>
      <w:r w:rsidR="009D14EC" w:rsidRPr="00213784">
        <w:rPr>
          <w:rFonts w:eastAsiaTheme="minorHAnsi"/>
          <w:lang w:eastAsia="zh-CN"/>
        </w:rPr>
        <w:t>erein</w:t>
      </w:r>
      <w:r w:rsidRPr="00213784">
        <w:rPr>
          <w:rFonts w:eastAsiaTheme="minorHAnsi"/>
          <w:lang w:eastAsia="zh-CN"/>
        </w:rPr>
        <w:t xml:space="preserve">seigenen mobilen </w:t>
      </w:r>
      <w:r w:rsidR="00340E8D" w:rsidRPr="00213784">
        <w:rPr>
          <w:rFonts w:eastAsiaTheme="minorHAnsi"/>
          <w:lang w:eastAsia="zh-CN"/>
        </w:rPr>
        <w:t>Computerg</w:t>
      </w:r>
      <w:r w:rsidRPr="00213784">
        <w:rPr>
          <w:rFonts w:eastAsiaTheme="minorHAnsi"/>
          <w:lang w:eastAsia="zh-CN"/>
        </w:rPr>
        <w:t xml:space="preserve">eräten erfolgt </w:t>
      </w:r>
      <w:r w:rsidR="00EC6DD6" w:rsidRPr="00213784">
        <w:rPr>
          <w:rFonts w:eastAsiaTheme="minorHAnsi"/>
          <w:lang w:eastAsia="zh-CN"/>
        </w:rPr>
        <w:t>in gleicher Weise</w:t>
      </w:r>
      <w:r w:rsidRPr="00213784">
        <w:rPr>
          <w:rFonts w:eastAsiaTheme="minorHAnsi"/>
          <w:lang w:eastAsia="zh-CN"/>
        </w:rPr>
        <w:t>, bei Außenterminen erfolgt die Sicherung der Daten nach Rückkehr in</w:t>
      </w:r>
      <w:r w:rsidR="009D14EC" w:rsidRPr="00213784">
        <w:rPr>
          <w:rFonts w:eastAsiaTheme="minorHAnsi"/>
          <w:lang w:eastAsia="zh-CN"/>
        </w:rPr>
        <w:t xml:space="preserve"> den Vereinssitz</w:t>
      </w:r>
      <w:r w:rsidRPr="00213784">
        <w:rPr>
          <w:rFonts w:eastAsiaTheme="minorHAnsi"/>
          <w:lang w:eastAsia="zh-CN"/>
        </w:rPr>
        <w:t xml:space="preserve"> über den Server. Mobile Geräte und Datenträger werden </w:t>
      </w:r>
      <w:r w:rsidR="003F4F0B" w:rsidRPr="00213784">
        <w:rPr>
          <w:rFonts w:eastAsiaTheme="minorHAnsi"/>
          <w:lang w:eastAsia="zh-CN"/>
        </w:rPr>
        <w:t>nach modernen Verfahren</w:t>
      </w:r>
      <w:r w:rsidRPr="00213784">
        <w:rPr>
          <w:rFonts w:eastAsiaTheme="minorHAnsi"/>
          <w:lang w:eastAsia="zh-CN"/>
        </w:rPr>
        <w:t xml:space="preserve"> </w:t>
      </w:r>
      <w:r w:rsidR="00855AD7" w:rsidRPr="00213784">
        <w:rPr>
          <w:rFonts w:eastAsiaTheme="minorHAnsi"/>
          <w:lang w:eastAsia="zh-CN"/>
        </w:rPr>
        <w:t xml:space="preserve">(bspw. </w:t>
      </w:r>
      <w:r w:rsidR="00855AD7" w:rsidRPr="00213784">
        <w:rPr>
          <w:rFonts w:ascii="Calibri" w:hAnsi="Calibri"/>
        </w:rPr>
        <w:t>Veracrypt)</w:t>
      </w:r>
      <w:r w:rsidR="00855AD7" w:rsidRPr="00213784">
        <w:rPr>
          <w:rFonts w:eastAsiaTheme="minorHAnsi"/>
          <w:lang w:eastAsia="zh-CN"/>
        </w:rPr>
        <w:t xml:space="preserve"> </w:t>
      </w:r>
      <w:r w:rsidRPr="00213784">
        <w:rPr>
          <w:rFonts w:eastAsiaTheme="minorHAnsi"/>
          <w:lang w:eastAsia="zh-CN"/>
        </w:rPr>
        <w:t xml:space="preserve">verschlüsselt, um </w:t>
      </w:r>
      <w:r w:rsidR="00C33906" w:rsidRPr="00213784">
        <w:rPr>
          <w:rFonts w:eastAsiaTheme="minorHAnsi"/>
          <w:lang w:eastAsia="zh-CN"/>
        </w:rPr>
        <w:t xml:space="preserve">- insbesondere bei Verlust </w:t>
      </w:r>
      <w:r w:rsidR="00C33906" w:rsidRPr="00213784">
        <w:t xml:space="preserve">- </w:t>
      </w:r>
      <w:r w:rsidRPr="00213784">
        <w:rPr>
          <w:rFonts w:eastAsiaTheme="minorHAnsi"/>
          <w:lang w:eastAsia="zh-CN"/>
        </w:rPr>
        <w:t>Zugriff unberechtigter Dritter zu unterbinden und werden in einem abgeschlossenen Stahlschrank aufbewahrt.</w:t>
      </w:r>
      <w:r w:rsidR="00B95A46">
        <w:rPr>
          <w:rFonts w:eastAsiaTheme="minorHAnsi"/>
          <w:lang w:eastAsia="zh-CN"/>
        </w:rPr>
        <w:t xml:space="preserve"> </w:t>
      </w:r>
    </w:p>
    <w:p w:rsidR="00865537" w:rsidRPr="00213784" w:rsidRDefault="00865537" w:rsidP="001E7260">
      <w:pPr>
        <w:pStyle w:val="berschrift5"/>
        <w:rPr>
          <w:lang w:eastAsia="zh-CN"/>
        </w:rPr>
      </w:pPr>
      <w:bookmarkStart w:id="4" w:name="_Ref493681140"/>
      <w:bookmarkStart w:id="5" w:name="_Toc507159908"/>
      <w:r w:rsidRPr="00213784">
        <w:rPr>
          <w:lang w:eastAsia="zh-CN"/>
        </w:rPr>
        <w:t>3.3. Zugriffskontrolle</w:t>
      </w:r>
      <w:bookmarkEnd w:id="4"/>
      <w:bookmarkEnd w:id="5"/>
    </w:p>
    <w:p w:rsidR="00865537" w:rsidRPr="00213784" w:rsidRDefault="00865537" w:rsidP="00865537">
      <w:pPr>
        <w:rPr>
          <w:rFonts w:eastAsiaTheme="minorHAnsi"/>
          <w:lang w:eastAsia="zh-CN"/>
        </w:rPr>
      </w:pPr>
      <w:r w:rsidRPr="00213784">
        <w:rPr>
          <w:rFonts w:eastAsiaTheme="minorHAnsi"/>
          <w:lang w:eastAsia="zh-CN"/>
        </w:rPr>
        <w:t xml:space="preserve">Mit folgenden Maßnahmen wird gewährleistet, dass die Mitarbeitenden ausschließlich auf diejenigen Daten zugreifen können, für die ihnen Zugriffsberechtigung eingeräumt wurde, und dass personenbezogene Daten bei der Verarbeitung, Nutzung und nach der Speicherung nicht unbefugt, gelesen, kopiert, verändert oder entfernt werden können: Der Datenzugriff für die einzelnen Nutzerkonten ist über einen Domainserver geregelt. Der Zugriff auf Verzeichnisse und Dateien erfolgt in Abstufungen. Für jedes Projekt wird in Abstimmung mit der Datenschutzbeauftragten und der jeweiligen Projektleitung ein Berechtigungskonzept erstellt. Der Systemadministrator vergibt danach die entsprechenden abgestuften Rechte. Es gibt Passwortrichtlinie die Aussagen macht zu Passwortlänge und Passwortwechsel (siehe </w:t>
      </w:r>
      <w:r w:rsidR="00047738" w:rsidRPr="00213784">
        <w:rPr>
          <w:rFonts w:eastAsiaTheme="minorHAnsi"/>
          <w:lang w:eastAsia="zh-CN"/>
        </w:rPr>
        <w:t>3.</w:t>
      </w:r>
      <w:r w:rsidRPr="00213784">
        <w:rPr>
          <w:rFonts w:eastAsiaTheme="minorHAnsi"/>
          <w:lang w:eastAsia="zh-CN"/>
        </w:rPr>
        <w:fldChar w:fldCharType="begin"/>
      </w:r>
      <w:r w:rsidRPr="00213784">
        <w:rPr>
          <w:rFonts w:eastAsiaTheme="minorHAnsi"/>
          <w:lang w:eastAsia="zh-CN"/>
        </w:rPr>
        <w:instrText xml:space="preserve"> REF _Ref493757840 \h </w:instrText>
      </w:r>
      <w:r w:rsidRPr="00213784">
        <w:rPr>
          <w:rFonts w:eastAsiaTheme="minorHAnsi"/>
          <w:lang w:eastAsia="zh-CN"/>
        </w:rPr>
      </w:r>
      <w:r w:rsidRPr="00213784">
        <w:rPr>
          <w:rFonts w:eastAsiaTheme="minorHAnsi"/>
          <w:lang w:eastAsia="zh-CN"/>
        </w:rPr>
        <w:fldChar w:fldCharType="separate"/>
      </w:r>
      <w:r w:rsidR="00D512E2" w:rsidRPr="00213784">
        <w:rPr>
          <w:lang w:eastAsia="zh-CN"/>
        </w:rPr>
        <w:t>3.2. Zugangskontrolle</w:t>
      </w:r>
      <w:r w:rsidRPr="00213784">
        <w:rPr>
          <w:rFonts w:eastAsiaTheme="minorHAnsi"/>
          <w:lang w:eastAsia="zh-CN"/>
        </w:rPr>
        <w:fldChar w:fldCharType="end"/>
      </w:r>
      <w:r w:rsidRPr="00213784">
        <w:rPr>
          <w:rFonts w:eastAsiaTheme="minorHAnsi"/>
          <w:lang w:eastAsia="zh-CN"/>
        </w:rPr>
        <w:t xml:space="preserve">). </w:t>
      </w:r>
      <w:r w:rsidR="00ED3A2C">
        <w:rPr>
          <w:rFonts w:eastAsiaTheme="minorHAnsi"/>
          <w:lang w:eastAsia="zh-CN"/>
        </w:rPr>
        <w:t xml:space="preserve">Externe Datenträger werden mit dem Programm „Bitlocker“ verschlüsselt. </w:t>
      </w:r>
      <w:r w:rsidRPr="00213784">
        <w:rPr>
          <w:rFonts w:eastAsiaTheme="minorHAnsi"/>
          <w:lang w:eastAsia="zh-CN"/>
        </w:rPr>
        <w:t>Es erfolgt eine ordnungsgemäße Vernichtung von Datenträgern (DIN 32757) und es wird ein Aktenvernichter mit der Sicherheitsstufe intern (5mm) eingesetzt.</w:t>
      </w:r>
      <w:r w:rsidR="00B95A46">
        <w:rPr>
          <w:rFonts w:eastAsiaTheme="minorHAnsi"/>
          <w:lang w:eastAsia="zh-CN"/>
        </w:rPr>
        <w:t xml:space="preserve"> </w:t>
      </w:r>
    </w:p>
    <w:p w:rsidR="00865537" w:rsidRPr="00213784" w:rsidRDefault="00865537" w:rsidP="001E7260">
      <w:pPr>
        <w:pStyle w:val="berschrift5"/>
        <w:rPr>
          <w:lang w:eastAsia="zh-CN"/>
        </w:rPr>
      </w:pPr>
      <w:bookmarkStart w:id="6" w:name="_Toc507159909"/>
      <w:r w:rsidRPr="00213784">
        <w:rPr>
          <w:lang w:eastAsia="zh-CN"/>
        </w:rPr>
        <w:t>3.4. Weitergabekontrolle</w:t>
      </w:r>
      <w:bookmarkEnd w:id="6"/>
    </w:p>
    <w:p w:rsidR="00865537" w:rsidRPr="00213784" w:rsidRDefault="00865537" w:rsidP="00865537">
      <w:pPr>
        <w:rPr>
          <w:rFonts w:eastAsiaTheme="minorHAnsi"/>
          <w:lang w:eastAsia="zh-CN"/>
        </w:rPr>
      </w:pPr>
      <w:r w:rsidRPr="00213784">
        <w:rPr>
          <w:rFonts w:eastAsiaTheme="minorHAnsi"/>
          <w:lang w:eastAsia="zh-CN"/>
        </w:rPr>
        <w:t>Mit folgenden Maßnahmen wird gewährleistet, dass personenbezogene Daten bei der elektronischen Übertragung bzw. während ihres Transports oder ihrer Speicherung auf Datenträger nicht unbefugt gelesen, kopiert, verändert oder entfernt werden können sowie überprüft werden kann, an welchen Stellen eine Übermittlung personenbezogener Daten durch Einrichtungen zur Datenübertragung vorgesehen ist: Daten werden ausschließlich innerhalb de</w:t>
      </w:r>
      <w:r w:rsidR="002C4DC9" w:rsidRPr="00213784">
        <w:rPr>
          <w:rFonts w:eastAsiaTheme="minorHAnsi"/>
          <w:lang w:eastAsia="zh-CN"/>
        </w:rPr>
        <w:t>r</w:t>
      </w:r>
      <w:r w:rsidRPr="00213784">
        <w:rPr>
          <w:rFonts w:eastAsiaTheme="minorHAnsi"/>
          <w:lang w:eastAsia="zh-CN"/>
        </w:rPr>
        <w:t xml:space="preserve"> </w:t>
      </w:r>
      <w:r w:rsidR="009D14EC" w:rsidRPr="00213784">
        <w:rPr>
          <w:rFonts w:eastAsiaTheme="minorHAnsi"/>
          <w:lang w:eastAsia="zh-CN"/>
        </w:rPr>
        <w:t>Verein</w:t>
      </w:r>
      <w:r w:rsidRPr="00213784">
        <w:rPr>
          <w:rFonts w:eastAsiaTheme="minorHAnsi"/>
          <w:lang w:eastAsia="zh-CN"/>
        </w:rPr>
        <w:t>s</w:t>
      </w:r>
      <w:r w:rsidR="002C4DC9" w:rsidRPr="00213784">
        <w:rPr>
          <w:rFonts w:eastAsiaTheme="minorHAnsi"/>
          <w:lang w:eastAsia="zh-CN"/>
        </w:rPr>
        <w:t>räume</w:t>
      </w:r>
      <w:r w:rsidRPr="00213784">
        <w:rPr>
          <w:rFonts w:eastAsiaTheme="minorHAnsi"/>
          <w:lang w:eastAsia="zh-CN"/>
        </w:rPr>
        <w:t xml:space="preserve"> bearbeitet. Die Zugriffskontrolle ist i</w:t>
      </w:r>
      <w:r w:rsidR="00047738" w:rsidRPr="00213784">
        <w:rPr>
          <w:rFonts w:eastAsiaTheme="minorHAnsi"/>
          <w:lang w:eastAsia="zh-CN"/>
        </w:rPr>
        <w:t xml:space="preserve">m Unterpunkt 3.3. </w:t>
      </w:r>
      <w:r w:rsidRPr="00213784">
        <w:rPr>
          <w:rFonts w:eastAsiaTheme="minorHAnsi"/>
          <w:lang w:eastAsia="zh-CN"/>
        </w:rPr>
        <w:t xml:space="preserve">beschrieben. Somit ist ein unbefugtes Lesen, Kopieren, Verändern oder Löschen der Daten ausgeschlossen. In Ausnahmefällen kann ein Austausch von personenbezogenen Daten mit Kooperationspartnern erforderlich sein. Die Übertragung der Daten an Kooperationspartner sowie der Empfang von personenbezogenen Daten erfolgen verschlüsselt über eine Webseite. Die </w:t>
      </w:r>
      <w:r w:rsidR="009D14EC" w:rsidRPr="00213784">
        <w:rPr>
          <w:rFonts w:eastAsiaTheme="minorHAnsi"/>
          <w:lang w:eastAsia="zh-CN"/>
        </w:rPr>
        <w:t>Verein</w:t>
      </w:r>
      <w:r w:rsidRPr="00213784">
        <w:rPr>
          <w:rFonts w:eastAsiaTheme="minorHAnsi"/>
          <w:lang w:eastAsia="zh-CN"/>
        </w:rPr>
        <w:t>seigenen Webseiten verwenden ein SSL Zertifikat. Erhobene Daten werden nur in anonymisierter oder pseudonymisierter Form weiter gegeben.</w:t>
      </w:r>
      <w:r w:rsidRPr="00213784">
        <w:rPr>
          <w:i/>
          <w:iCs/>
          <w:sz w:val="23"/>
          <w:szCs w:val="23"/>
        </w:rPr>
        <w:t xml:space="preserve"> </w:t>
      </w:r>
      <w:r w:rsidRPr="00213784">
        <w:rPr>
          <w:rFonts w:eastAsiaTheme="minorHAnsi"/>
          <w:lang w:eastAsia="zh-CN"/>
        </w:rPr>
        <w:t xml:space="preserve">Mit allen Kooperationspartnern des KATALYSE </w:t>
      </w:r>
      <w:r w:rsidR="00A035D1" w:rsidRPr="00213784">
        <w:rPr>
          <w:rFonts w:eastAsiaTheme="minorHAnsi"/>
          <w:lang w:eastAsia="zh-CN"/>
        </w:rPr>
        <w:t>e.V.</w:t>
      </w:r>
      <w:r w:rsidRPr="00213784">
        <w:rPr>
          <w:rFonts w:eastAsiaTheme="minorHAnsi"/>
          <w:lang w:eastAsia="zh-CN"/>
        </w:rPr>
        <w:t xml:space="preserve"> wird eine separate Datenschutzvereinbarung geschlossen.</w:t>
      </w:r>
      <w:r w:rsidR="00B95A46">
        <w:rPr>
          <w:rFonts w:eastAsiaTheme="minorHAnsi"/>
          <w:lang w:eastAsia="zh-CN"/>
        </w:rPr>
        <w:t xml:space="preserve"> Transportpersonal und –fahrzeuge werden bei physischem Transport sorgfältig ausgesucht.</w:t>
      </w:r>
    </w:p>
    <w:p w:rsidR="00865537" w:rsidRPr="00213784" w:rsidRDefault="00865537" w:rsidP="001E7260">
      <w:pPr>
        <w:pStyle w:val="berschrift5"/>
        <w:rPr>
          <w:lang w:eastAsia="zh-CN"/>
        </w:rPr>
      </w:pPr>
      <w:bookmarkStart w:id="7" w:name="_Toc507159913"/>
      <w:r w:rsidRPr="00213784">
        <w:rPr>
          <w:lang w:eastAsia="zh-CN"/>
        </w:rPr>
        <w:t>3.5. Trennungskontrolle</w:t>
      </w:r>
      <w:bookmarkEnd w:id="7"/>
    </w:p>
    <w:p w:rsidR="00865537" w:rsidRPr="00213784" w:rsidRDefault="00865537" w:rsidP="00865537">
      <w:pPr>
        <w:rPr>
          <w:lang w:eastAsia="zh-CN"/>
        </w:rPr>
      </w:pPr>
      <w:r w:rsidRPr="00213784">
        <w:rPr>
          <w:lang w:eastAsia="zh-CN"/>
        </w:rPr>
        <w:t>Mit folgenden Maßnahmen wird gewährleistet, dass</w:t>
      </w:r>
      <w:r w:rsidRPr="00213784">
        <w:t xml:space="preserve"> zu unterschiedlichen Zwecken erhobene Daten getrennt verarbeitet werden können: personenbezogene und untersuchungsbezogene Erhebungsunterlagen werden i</w:t>
      </w:r>
      <w:r w:rsidR="009D14EC" w:rsidRPr="00213784">
        <w:t>n</w:t>
      </w:r>
      <w:r w:rsidRPr="00213784">
        <w:t xml:space="preserve"> </w:t>
      </w:r>
      <w:r w:rsidR="009D14EC" w:rsidRPr="00213784">
        <w:t>den Vereinsräumen</w:t>
      </w:r>
      <w:r w:rsidRPr="00213784">
        <w:t xml:space="preserve"> getrennt voneinander aufbewahrt. Die eingegebenen Daten werden Projektbezogen separat gespeichert, personenbezogene Daten unmittelbar nach der Auftragsverarbeitung gelöscht. Soweit in einem Projekt personenbezogene Daten erhoben und weiterverarbeitet werden, ist der Umgang mit diesen Daten ausschließlich der Projektleitung und den schriftlich dazu autorisierten Projektmitarbeitenden gestattet. Eine Liste der Personen, die mit per</w:t>
      </w:r>
      <w:r w:rsidRPr="00213784">
        <w:lastRenderedPageBreak/>
        <w:t>sonenbezogenen Daten umgehen, wird dem Auftraggeber auf Nachfrage schriftlich vorgelegt</w:t>
      </w:r>
      <w:r w:rsidRPr="00213784">
        <w:rPr>
          <w:rFonts w:ascii="Arial" w:hAnsi="Arial" w:cs="Arial"/>
          <w:color w:val="363636"/>
          <w:sz w:val="20"/>
          <w:lang w:eastAsia="zh-CN"/>
        </w:rPr>
        <w:t>.</w:t>
      </w:r>
      <w:r w:rsidR="00AE42AD" w:rsidRPr="00ED3A2C">
        <w:t xml:space="preserve"> Datei</w:t>
      </w:r>
      <w:r w:rsidR="00ED3A2C">
        <w:t>en</w:t>
      </w:r>
      <w:r w:rsidR="00AE42AD" w:rsidRPr="00ED3A2C">
        <w:t xml:space="preserve"> zur Entschlüsselung </w:t>
      </w:r>
      <w:r w:rsidR="00ED3A2C" w:rsidRPr="00ED3A2C">
        <w:t xml:space="preserve">von pseudonymisierten Daten </w:t>
      </w:r>
      <w:r w:rsidR="00ED3A2C">
        <w:t>liegen</w:t>
      </w:r>
      <w:r w:rsidR="00AE42AD" w:rsidRPr="00ED3A2C">
        <w:t xml:space="preserve"> auf einem </w:t>
      </w:r>
      <w:r w:rsidR="00ED3A2C">
        <w:t>extern</w:t>
      </w:r>
      <w:r w:rsidR="00AE42AD" w:rsidRPr="00ED3A2C">
        <w:t>en</w:t>
      </w:r>
      <w:r w:rsidR="00ED3A2C">
        <w:t>,</w:t>
      </w:r>
      <w:r w:rsidR="00AE42AD" w:rsidRPr="00ED3A2C">
        <w:t xml:space="preserve"> gesicherten IT-System.</w:t>
      </w:r>
      <w:r w:rsidR="001F75CA" w:rsidRPr="00ED3A2C">
        <w:t xml:space="preserve"> Produktiv- und Testsysteme sind </w:t>
      </w:r>
      <w:r w:rsidR="00C136CF" w:rsidRPr="00ED3A2C">
        <w:t>voneinander</w:t>
      </w:r>
      <w:r w:rsidR="001F75CA" w:rsidRPr="00ED3A2C">
        <w:t xml:space="preserve"> getrennt.</w:t>
      </w:r>
    </w:p>
    <w:p w:rsidR="00256819" w:rsidRPr="00213784" w:rsidRDefault="00865537" w:rsidP="00A068FD">
      <w:pPr>
        <w:pStyle w:val="berschrift3"/>
        <w:ind w:left="0" w:firstLine="0"/>
      </w:pPr>
      <w:r w:rsidRPr="00213784">
        <w:t>4. Gewährleistung der Integrität der Systeme und Dienste</w:t>
      </w:r>
    </w:p>
    <w:p w:rsidR="00256819" w:rsidRPr="00213784" w:rsidRDefault="00256819" w:rsidP="001E7260">
      <w:pPr>
        <w:pStyle w:val="berschrift5"/>
        <w:rPr>
          <w:lang w:eastAsia="zh-CN"/>
        </w:rPr>
      </w:pPr>
      <w:bookmarkStart w:id="8" w:name="_Toc507159910"/>
      <w:r w:rsidRPr="00213784">
        <w:rPr>
          <w:lang w:eastAsia="zh-CN"/>
        </w:rPr>
        <w:t>4.1. Eingabekontrolle</w:t>
      </w:r>
      <w:bookmarkEnd w:id="8"/>
    </w:p>
    <w:p w:rsidR="00256819" w:rsidRPr="00213784" w:rsidRDefault="00256819" w:rsidP="00256819">
      <w:pPr>
        <w:spacing w:before="0"/>
        <w:rPr>
          <w:rFonts w:eastAsiaTheme="minorHAnsi"/>
          <w:lang w:eastAsia="zh-CN"/>
        </w:rPr>
      </w:pPr>
      <w:r w:rsidRPr="00213784">
        <w:rPr>
          <w:rFonts w:eastAsiaTheme="minorHAnsi"/>
          <w:lang w:eastAsia="zh-CN"/>
        </w:rPr>
        <w:t>Mit folgenden Maßnahmen wird gewährleistet, dass nachträglich überprüft werden kann, ob und von wem personenbezogene Daten in Datenverarbeitungssystemen eingegeben, verändert oder entfernt werden können: Eingabe, Änderung und Löschung von Daten werden entsprechend der gängigen D</w:t>
      </w:r>
      <w:r w:rsidR="00047738" w:rsidRPr="00213784">
        <w:rPr>
          <w:rFonts w:eastAsiaTheme="minorHAnsi"/>
          <w:lang w:eastAsia="zh-CN"/>
        </w:rPr>
        <w:t>SGVO</w:t>
      </w:r>
      <w:r w:rsidRPr="00213784">
        <w:rPr>
          <w:rFonts w:eastAsiaTheme="minorHAnsi"/>
          <w:lang w:eastAsia="zh-CN"/>
        </w:rPr>
        <w:t>-Richtlinien protokolliert. Eine Überprüfung und Speicherung von Eingaben, Veränderungen bzw. Löschungen aus Standard Office Anwendungen (Word, Excel oder PowerPoint Dateien) heraus erfolgt nicht. Der Zugriff auf sämtliche relevanten Verzeichnisse und Daten sind unter dem Punkt Zugriffskontrolle beschrieben. Das Löschen von Daten durch Unbefugte ist aufgrund der existierenden Rechtevergabe ausgeschlossen.</w:t>
      </w:r>
    </w:p>
    <w:p w:rsidR="00256819" w:rsidRPr="00213784" w:rsidRDefault="00865537" w:rsidP="00A068FD">
      <w:pPr>
        <w:pStyle w:val="berschrift3"/>
        <w:ind w:left="0" w:firstLine="0"/>
      </w:pPr>
      <w:r w:rsidRPr="00213784">
        <w:t>5. Gewährleistung der Verfügbarkeit der Systeme und Dienste</w:t>
      </w:r>
    </w:p>
    <w:p w:rsidR="00256819" w:rsidRPr="00213784" w:rsidRDefault="00256819" w:rsidP="001E7260">
      <w:pPr>
        <w:pStyle w:val="berschrift5"/>
        <w:rPr>
          <w:lang w:eastAsia="zh-CN"/>
        </w:rPr>
      </w:pPr>
      <w:bookmarkStart w:id="9" w:name="_Toc507159911"/>
      <w:r w:rsidRPr="00213784">
        <w:rPr>
          <w:lang w:eastAsia="zh-CN"/>
        </w:rPr>
        <w:t>5.1. Auftragskontrolle</w:t>
      </w:r>
      <w:bookmarkEnd w:id="9"/>
    </w:p>
    <w:p w:rsidR="00256819" w:rsidRPr="00213784" w:rsidRDefault="00256819" w:rsidP="00256819">
      <w:pPr>
        <w:rPr>
          <w:rFonts w:eastAsiaTheme="minorHAnsi"/>
          <w:lang w:eastAsia="zh-CN"/>
        </w:rPr>
      </w:pPr>
      <w:r w:rsidRPr="00213784">
        <w:rPr>
          <w:rFonts w:eastAsiaTheme="minorHAnsi"/>
          <w:lang w:eastAsia="zh-CN"/>
        </w:rPr>
        <w:t xml:space="preserve">Mit folgenden Maßnahmen wird gewährleistet, dass personenbezogene Daten, die im Auftrag verarbeitet werden, nur entsprechend den Weisungen des Auftraggebers verarbeitet werden können: </w:t>
      </w:r>
      <w:r w:rsidR="00A035D1" w:rsidRPr="00213784">
        <w:rPr>
          <w:rFonts w:eastAsiaTheme="minorHAnsi"/>
          <w:lang w:eastAsia="zh-CN"/>
        </w:rPr>
        <w:t>D</w:t>
      </w:r>
      <w:r w:rsidRPr="00213784">
        <w:rPr>
          <w:rFonts w:eastAsiaTheme="minorHAnsi"/>
          <w:lang w:eastAsia="zh-CN"/>
        </w:rPr>
        <w:t xml:space="preserve">er </w:t>
      </w:r>
      <w:r w:rsidR="00A035D1" w:rsidRPr="00213784">
        <w:rPr>
          <w:rFonts w:eastAsiaTheme="minorHAnsi"/>
          <w:lang w:eastAsia="zh-CN"/>
        </w:rPr>
        <w:t xml:space="preserve">KATALSE e.V. </w:t>
      </w:r>
      <w:r w:rsidRPr="00213784">
        <w:rPr>
          <w:rFonts w:eastAsiaTheme="minorHAnsi"/>
          <w:lang w:eastAsia="zh-CN"/>
        </w:rPr>
        <w:t>verwendet zur Verfügung gestellte Daten ausschließlich im Rahmen des jeweiligen Auftrags. Alle Mitarbeitenden sind mit den für Sie maßgeblichen Bestimmungen des Datenschutzes vertraut gemacht und auf das Datengeheimnis i. S. d. § 5 BDSG verpflichtet worden. Etwaige Auftragnehmer und deren Projektleitung sichern ferner zu, dass die mit der Durchführung der Arbeiten beschäftigten Personen, mit den für sie maßgeblichen Bestimmungen des Datenschutzes vertraut gemacht und auf das Datengeheimnis i. S. d. § 5 BDSG verpflichtet werden.</w:t>
      </w:r>
    </w:p>
    <w:p w:rsidR="00256819" w:rsidRPr="00213784" w:rsidRDefault="00256819" w:rsidP="001E7260">
      <w:pPr>
        <w:pStyle w:val="berschrift5"/>
        <w:rPr>
          <w:lang w:eastAsia="zh-CN"/>
        </w:rPr>
      </w:pPr>
      <w:bookmarkStart w:id="10" w:name="_Toc507159912"/>
      <w:r w:rsidRPr="00213784">
        <w:rPr>
          <w:lang w:eastAsia="zh-CN"/>
        </w:rPr>
        <w:t>5.2. Verfügbarkeitskontrolle</w:t>
      </w:r>
      <w:bookmarkEnd w:id="10"/>
    </w:p>
    <w:p w:rsidR="00256819" w:rsidRPr="00213784" w:rsidRDefault="00256819" w:rsidP="00256819">
      <w:pPr>
        <w:rPr>
          <w:rFonts w:eastAsiaTheme="minorHAnsi"/>
          <w:lang w:eastAsia="zh-CN"/>
        </w:rPr>
      </w:pPr>
      <w:r w:rsidRPr="00213784">
        <w:rPr>
          <w:rFonts w:eastAsiaTheme="minorHAnsi"/>
          <w:lang w:eastAsia="zh-CN"/>
        </w:rPr>
        <w:t xml:space="preserve">Mit folgenden Maßnahmen wird gewährleistet, dass personenbezogene Daten gegen zufällige Zerstörung oder Verlust geschützt sind: </w:t>
      </w:r>
      <w:r w:rsidR="00AE42AD">
        <w:rPr>
          <w:rFonts w:eastAsiaTheme="minorHAnsi"/>
          <w:lang w:eastAsia="zh-CN"/>
        </w:rPr>
        <w:t xml:space="preserve">Der Serverraum liegt über der Wassergrenze und außerhalb eines Hochwassergebiets. </w:t>
      </w:r>
      <w:r w:rsidRPr="00213784">
        <w:rPr>
          <w:rFonts w:eastAsiaTheme="minorHAnsi"/>
          <w:lang w:eastAsia="zh-CN"/>
        </w:rPr>
        <w:t>Es erfolgt eine regelmäßige Datensicherung auf eine externe Festplatte</w:t>
      </w:r>
      <w:r w:rsidR="00AE42AD">
        <w:rPr>
          <w:rFonts w:eastAsiaTheme="minorHAnsi"/>
          <w:lang w:eastAsia="zh-CN"/>
        </w:rPr>
        <w:t xml:space="preserve"> und die Datensicherung und –wiederherstellung wird regelmäßig überprüft und getestet.</w:t>
      </w:r>
      <w:r w:rsidRPr="00213784">
        <w:rPr>
          <w:rFonts w:eastAsiaTheme="minorHAnsi"/>
          <w:lang w:eastAsia="zh-CN"/>
        </w:rPr>
        <w:t xml:space="preserve"> </w:t>
      </w:r>
      <w:r w:rsidRPr="001210D3">
        <w:rPr>
          <w:rFonts w:eastAsiaTheme="minorHAnsi"/>
          <w:lang w:eastAsia="zh-CN"/>
        </w:rPr>
        <w:t>Der Server ist mit einer unterbrechungsfreien Stromversorgung (USV) ausgestattet. Es findet eine rege</w:t>
      </w:r>
      <w:r w:rsidRPr="00213784">
        <w:rPr>
          <w:rFonts w:eastAsiaTheme="minorHAnsi"/>
          <w:lang w:eastAsia="zh-CN"/>
        </w:rPr>
        <w:t>lmäßige proaktive Wartung aller IT-Systeme statt.</w:t>
      </w:r>
      <w:r w:rsidR="00AE42AD">
        <w:rPr>
          <w:rFonts w:eastAsiaTheme="minorHAnsi"/>
          <w:lang w:eastAsia="zh-CN"/>
        </w:rPr>
        <w:t xml:space="preserve"> Durch wöchentliche Serverbackups </w:t>
      </w:r>
      <w:r w:rsidR="001F2F0D">
        <w:rPr>
          <w:rFonts w:eastAsiaTheme="minorHAnsi"/>
          <w:lang w:eastAsia="zh-CN"/>
        </w:rPr>
        <w:t xml:space="preserve">auf externe Festplatten </w:t>
      </w:r>
      <w:r w:rsidR="00AE42AD">
        <w:rPr>
          <w:rFonts w:eastAsiaTheme="minorHAnsi"/>
          <w:lang w:eastAsia="zh-CN"/>
        </w:rPr>
        <w:t>ist gesichert, dass im Falle eines Ausfalls des Servers Daten wiederhergestellt werden können.</w:t>
      </w:r>
    </w:p>
    <w:p w:rsidR="00865537" w:rsidRPr="00213784" w:rsidRDefault="00865537" w:rsidP="00A068FD">
      <w:pPr>
        <w:pStyle w:val="berschrift3"/>
        <w:ind w:left="0" w:firstLine="0"/>
      </w:pPr>
      <w:r w:rsidRPr="00213784">
        <w:t>6. Gewährleistung der Belastbarkeit der Systeme und Dienste</w:t>
      </w:r>
    </w:p>
    <w:p w:rsidR="00256819" w:rsidRPr="00213784" w:rsidRDefault="00DD7B35" w:rsidP="00256819">
      <w:r w:rsidRPr="00213784">
        <w:t>Der Datenschutzzuständige</w:t>
      </w:r>
    </w:p>
    <w:p w:rsidR="00895B40" w:rsidRPr="00213784" w:rsidRDefault="00DD7B35" w:rsidP="002C4DC9">
      <w:pPr>
        <w:pStyle w:val="Milan"/>
        <w:rPr>
          <w:color w:val="auto"/>
        </w:rPr>
      </w:pPr>
      <w:r w:rsidRPr="00213784">
        <w:rPr>
          <w:color w:val="auto"/>
        </w:rPr>
        <w:t xml:space="preserve">kontrolliert </w:t>
      </w:r>
      <w:r w:rsidR="00895B40" w:rsidRPr="00213784">
        <w:rPr>
          <w:color w:val="auto"/>
        </w:rPr>
        <w:t>regelmäßig</w:t>
      </w:r>
      <w:r w:rsidRPr="00213784">
        <w:rPr>
          <w:color w:val="auto"/>
        </w:rPr>
        <w:t xml:space="preserve"> die Funktionsfähigkeit der Systeme,</w:t>
      </w:r>
    </w:p>
    <w:p w:rsidR="00895B40" w:rsidRPr="00213784" w:rsidRDefault="00DD7B35" w:rsidP="002C4DC9">
      <w:pPr>
        <w:pStyle w:val="Milan"/>
        <w:rPr>
          <w:color w:val="auto"/>
        </w:rPr>
      </w:pPr>
      <w:r w:rsidRPr="00213784">
        <w:rPr>
          <w:color w:val="auto"/>
        </w:rPr>
        <w:t>stellt sicher, dass die Software regelmäßig aktualisiert wird und</w:t>
      </w:r>
    </w:p>
    <w:p w:rsidR="00895B40" w:rsidRPr="00213784" w:rsidRDefault="00DD7B35" w:rsidP="002C4DC9">
      <w:pPr>
        <w:pStyle w:val="Milan"/>
        <w:rPr>
          <w:color w:val="auto"/>
        </w:rPr>
      </w:pPr>
      <w:r w:rsidRPr="00213784">
        <w:rPr>
          <w:color w:val="auto"/>
        </w:rPr>
        <w:t xml:space="preserve">ausreichend </w:t>
      </w:r>
      <w:r w:rsidR="00895B40" w:rsidRPr="00213784">
        <w:rPr>
          <w:color w:val="auto"/>
        </w:rPr>
        <w:t xml:space="preserve">Speicherplatz </w:t>
      </w:r>
      <w:r w:rsidRPr="00213784">
        <w:rPr>
          <w:color w:val="auto"/>
        </w:rPr>
        <w:t>auf den verwendeten Datenträgern</w:t>
      </w:r>
      <w:r w:rsidR="00895B40" w:rsidRPr="00213784">
        <w:rPr>
          <w:color w:val="auto"/>
        </w:rPr>
        <w:t xml:space="preserve"> </w:t>
      </w:r>
      <w:r w:rsidRPr="00213784">
        <w:rPr>
          <w:color w:val="auto"/>
        </w:rPr>
        <w:t>zur Verfügung steht</w:t>
      </w:r>
    </w:p>
    <w:p w:rsidR="00256819" w:rsidRPr="00213784" w:rsidRDefault="00865537" w:rsidP="00A068FD">
      <w:pPr>
        <w:pStyle w:val="berschrift3"/>
        <w:ind w:left="0" w:firstLine="0"/>
      </w:pPr>
      <w:r w:rsidRPr="00213784">
        <w:t>7. Wiederherstellung personenbezogener Daten nach einem physischen oder technischen Zwischenfall</w:t>
      </w:r>
    </w:p>
    <w:p w:rsidR="00256819" w:rsidRPr="00213784" w:rsidRDefault="00256819" w:rsidP="00256819">
      <w:r w:rsidRPr="00213784">
        <w:t>Die Verfügbarkeit von personenbezogenen Daten wird durch wöchentliche</w:t>
      </w:r>
      <w:r w:rsidR="00895B40" w:rsidRPr="00213784">
        <w:t>, manuelle</w:t>
      </w:r>
      <w:r w:rsidRPr="00213784">
        <w:t xml:space="preserve"> Server-Backups gewährleistet</w:t>
      </w:r>
      <w:r w:rsidR="00895B40" w:rsidRPr="00213784">
        <w:t>. Die Festplatte, auf der sich die Backups befinden, wird in</w:t>
      </w:r>
      <w:r w:rsidRPr="00213784">
        <w:t xml:space="preserve"> </w:t>
      </w:r>
      <w:r w:rsidR="00895B40" w:rsidRPr="00213784">
        <w:t>einem abgeschlossenen Stahlschrank aufbewahrt. Um zu gewährleisten, dass die Backups korrekt ausgeführt werden, wird das „</w:t>
      </w:r>
      <w:r w:rsidR="0026583F" w:rsidRPr="00213784">
        <w:t>Vier</w:t>
      </w:r>
      <w:r w:rsidR="00895B40" w:rsidRPr="00213784">
        <w:t xml:space="preserve">-Augen-Prinzip“ angewendet. Erst wenn zwei Mitarbeiter die gesicherten Daten kontrolliert haben und der ausführende Mitarbeiter sich in einer Liste eingetragen hat, ist der Backupvorgang korrekt abgeschlossen. </w:t>
      </w:r>
    </w:p>
    <w:p w:rsidR="00865537" w:rsidRPr="00213784" w:rsidRDefault="00865537" w:rsidP="00A068FD">
      <w:pPr>
        <w:pStyle w:val="berschrift3"/>
        <w:ind w:left="0" w:firstLine="0"/>
      </w:pPr>
      <w:r w:rsidRPr="00213784">
        <w:lastRenderedPageBreak/>
        <w:t>8. Verfahren zur regelmäßigen Überprüfung, Bewertung und Evaluierung der Wirksamkeit der vorgenannten Maßnahmen</w:t>
      </w:r>
    </w:p>
    <w:p w:rsidR="006D3C61" w:rsidRPr="00213784" w:rsidRDefault="006D3C61" w:rsidP="006D3C61">
      <w:pPr>
        <w:pStyle w:val="berschrift2"/>
      </w:pPr>
      <w:r w:rsidRPr="00213784">
        <w:t>Anhang</w:t>
      </w:r>
    </w:p>
    <w:p w:rsidR="006D3C61" w:rsidRPr="00213784" w:rsidRDefault="006D3C61" w:rsidP="002C4DC9">
      <w:pPr>
        <w:pStyle w:val="berschrift3"/>
      </w:pPr>
      <w:bookmarkStart w:id="11" w:name="_Ref513467178"/>
      <w:r w:rsidRPr="00213784">
        <w:t>Leitfaden zum Umgang mit Forschungsdaten</w:t>
      </w:r>
      <w:bookmarkEnd w:id="11"/>
    </w:p>
    <w:p w:rsidR="006D3C61" w:rsidRPr="00213784" w:rsidRDefault="006D3C61" w:rsidP="006D3C61">
      <w:r w:rsidRPr="00213784">
        <w:t>Forschungsdaten sind Daten, die im Verlauf eines wissenschaftlichen Arbeitsprozesses erzeugt und verarbeitet werden. Sie bilden die Grundlage von Forschungsergebnissen. Dabei kann es sich um sehr unterschiedliche Arten von Daten handeln, z.B. um Messergebnisse, Sekundäranalysen, Visualisierungen, Modelle oder die Resultate von Umfragen und Erhebungen. Ebenso vielfältig sind die möglichen Datei-Formate, die auf Zahlen, Text, Programmcode oder Grafik basieren können.</w:t>
      </w:r>
    </w:p>
    <w:p w:rsidR="006D3C61" w:rsidRPr="00213784" w:rsidRDefault="006D3C61" w:rsidP="006D3C61">
      <w:r w:rsidRPr="00213784">
        <w:t xml:space="preserve">Es gehört zur </w:t>
      </w:r>
      <w:hyperlink r:id="rId15" w:tgtFrame="_blank" w:history="1">
        <w:r w:rsidRPr="00213784">
          <w:rPr>
            <w:rStyle w:val="Hyperlink"/>
          </w:rPr>
          <w:t>guten wissenschaftlichen Praxis</w:t>
        </w:r>
      </w:hyperlink>
      <w:r w:rsidRPr="00213784">
        <w:t xml:space="preserve">, zumindest die Forschungsdaten, die die Grundlage publizierter Arbeiten bilden, für </w:t>
      </w:r>
      <w:r w:rsidRPr="00213784">
        <w:rPr>
          <w:b/>
        </w:rPr>
        <w:t xml:space="preserve">mindestens zehn Jahre </w:t>
      </w:r>
      <w:r w:rsidRPr="00213784">
        <w:t>aufzubewahren. Im Sinne der einfachen Nachprüfbarkeit von Ergebnissen sowie zur Nachnutzung sollte angestrebt werden, möglichst viele Daten öffentlich zugänglich zu machen, sie also zu publizieren. Öffentliche Förderer und große internationale Zeitschriften verlangen dies in zunehmendem Maße.</w:t>
      </w:r>
    </w:p>
    <w:p w:rsidR="006D3C61" w:rsidRPr="00213784" w:rsidRDefault="006D3C61" w:rsidP="006D3C61">
      <w:r w:rsidRPr="00213784">
        <w:t>Damit Forschungsdaten sinnvoll nachgenutzt werden können, aber auch, um ihre Erstbearbeitung und Analyse am Ende eines längeren Projektes zu erleichtern, sollte unbedingt bereits zu Beginn eines Projektes der Umgang mit Daten erörtert und in Form eines Datenmanagementplans schriftlich festgehalten werden. Dazu gehören z.B. auch Überlegungen zur systematischen Ablage und Benennung von Dateien. Sicherheitsaspekte, Datenschutz, Zugriffsrechte und Backup-Strategien sollten ebenfalls frühzeitig durchdacht werden. Bei der Publikation ist darauf zu achten, dass eine eindeutige Identifizierung der Datensätze und somit ihre Zitierbarkeit sichergestellt ist, z.B. mithilfe eines "Digital Object Identifiers" (DOI).</w:t>
      </w:r>
    </w:p>
    <w:p w:rsidR="006D3C61" w:rsidRPr="00213784" w:rsidRDefault="006D3C61" w:rsidP="006D3C61">
      <w:r w:rsidRPr="00213784">
        <w:t xml:space="preserve">In welchem Umfang Sie Angaben zum Umgang mit Forschungsdaten machen müssen, hängt von der jeweiligen Ausschreibung, Ihrem Fach und der Art der in Ihrem Projekt erhobenen Daten ab. Beispielsweise hat das BMBF für den Bereich </w:t>
      </w:r>
      <w:hyperlink r:id="rId16" w:tgtFrame="_blank" w:tooltip="externer Link" w:history="1">
        <w:r w:rsidRPr="00213784">
          <w:rPr>
            <w:rStyle w:val="Hyperlink"/>
          </w:rPr>
          <w:t>Empirische Bildungsforschung eine eigene Checkliste</w:t>
        </w:r>
      </w:hyperlink>
      <w:r w:rsidRPr="00213784">
        <w:t xml:space="preserve"> herausgegeben. In jedem Fall sollten Sie darlegen, wie Sie Ihre Daten gemäß der </w:t>
      </w:r>
      <w:hyperlink r:id="rId17" w:tgtFrame="_blank" w:tooltip="externer Link" w:history="1">
        <w:r w:rsidRPr="00213784">
          <w:rPr>
            <w:rStyle w:val="Hyperlink"/>
          </w:rPr>
          <w:t>guten wissenschaftlichen Praxis</w:t>
        </w:r>
      </w:hyperlink>
      <w:r w:rsidRPr="00213784">
        <w:t xml:space="preserve"> für </w:t>
      </w:r>
      <w:r w:rsidRPr="00213784">
        <w:rPr>
          <w:b/>
        </w:rPr>
        <w:t xml:space="preserve">mindestens zehn Jahre </w:t>
      </w:r>
      <w:r w:rsidRPr="00213784">
        <w:t xml:space="preserve">aufbewahren (Empfehlung 7). In der Regel erwartet der Förderer auch, dass Sie Ihre Forschungsdaten nach Projektabschluss öffentlich zur Verfügung stellen, sofern dem keine rechtlichen Gründe (Datenschutz, Patentrecht, vertragliche Vereinbarungen mit Industriepartnern, etc.) entgegenstehen. Das wiederum setzt eine angemessene Aufbereitung voraus. </w:t>
      </w:r>
      <w:r w:rsidR="002C4DC9" w:rsidRPr="00213784">
        <w:t xml:space="preserve">(vgl. </w:t>
      </w:r>
      <w:hyperlink r:id="rId18" w:history="1">
        <w:r w:rsidR="002C4DC9" w:rsidRPr="00213784">
          <w:rPr>
            <w:rStyle w:val="Hyperlink"/>
          </w:rPr>
          <w:t>https://www.fdm.uni-hannover.de/fdm-leitfaden.html</w:t>
        </w:r>
      </w:hyperlink>
      <w:r w:rsidR="002C4DC9" w:rsidRPr="00213784">
        <w:t xml:space="preserve">). </w:t>
      </w:r>
    </w:p>
    <w:sectPr w:rsidR="006D3C61" w:rsidRPr="00213784" w:rsidSect="00A068FD">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15" w:rsidRDefault="00523A15" w:rsidP="006A4ACB">
      <w:r>
        <w:separator/>
      </w:r>
    </w:p>
  </w:endnote>
  <w:endnote w:type="continuationSeparator" w:id="0">
    <w:p w:rsidR="00523A15" w:rsidRDefault="00523A15" w:rsidP="006A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fficina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15" w:rsidRDefault="00523A15" w:rsidP="006A4ACB">
      <w:r>
        <w:separator/>
      </w:r>
    </w:p>
  </w:footnote>
  <w:footnote w:type="continuationSeparator" w:id="0">
    <w:p w:rsidR="00523A15" w:rsidRDefault="00523A15" w:rsidP="006A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918332"/>
      <w:docPartObj>
        <w:docPartGallery w:val="Page Numbers (Top of Page)"/>
        <w:docPartUnique/>
      </w:docPartObj>
    </w:sdtPr>
    <w:sdtEndPr/>
    <w:sdtContent>
      <w:p w:rsidR="00D512E2" w:rsidRPr="005D62A1" w:rsidRDefault="00D512E2" w:rsidP="005D62A1">
        <w:pPr>
          <w:pStyle w:val="Kopfzeile"/>
          <w:tabs>
            <w:tab w:val="left" w:pos="7655"/>
            <w:tab w:val="left" w:pos="8080"/>
            <w:tab w:val="center" w:pos="8505"/>
            <w:tab w:val="left" w:pos="9072"/>
          </w:tabs>
          <w:ind w:left="284" w:right="139"/>
          <w:jc w:val="center"/>
        </w:pPr>
        <w:r>
          <w:rPr>
            <w:bCs/>
            <w:noProof/>
            <w:sz w:val="24"/>
            <w:szCs w:val="24"/>
          </w:rPr>
          <w:drawing>
            <wp:anchor distT="0" distB="0" distL="114300" distR="114300" simplePos="0" relativeHeight="251658240" behindDoc="1" locked="0" layoutInCell="1" allowOverlap="1" wp14:anchorId="6AB77616" wp14:editId="1B3A1B83">
              <wp:simplePos x="0" y="0"/>
              <wp:positionH relativeFrom="column">
                <wp:posOffset>5700395</wp:posOffset>
              </wp:positionH>
              <wp:positionV relativeFrom="paragraph">
                <wp:posOffset>-40640</wp:posOffset>
              </wp:positionV>
              <wp:extent cx="742950" cy="273050"/>
              <wp:effectExtent l="0" t="0" r="0" b="0"/>
              <wp:wrapTight wrapText="bothSides">
                <wp:wrapPolygon edited="0">
                  <wp:start x="0" y="0"/>
                  <wp:lineTo x="0" y="19591"/>
                  <wp:lineTo x="21046" y="19591"/>
                  <wp:lineTo x="21046" y="0"/>
                  <wp:lineTo x="0" y="0"/>
                </wp:wrapPolygon>
              </wp:wrapTight>
              <wp:docPr id="1" name="Grafik 1" descr="Z:\Verwaltung\Logo_Grafik\Logo KATALYSE\Logo neu\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erwaltung\Logo_Grafik\Logo KATALYSE\Logo neu\Logo 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KATALYSE</w:t>
        </w:r>
        <w:r>
          <w:tab/>
          <w:t>Verarbeitungsverzeichnis gemäß EU-Datenschutz-Grundverordnung</w:t>
        </w:r>
        <w:r>
          <w:tab/>
        </w:r>
        <w:r w:rsidRPr="005D62A1">
          <w:t xml:space="preserve">Seite </w:t>
        </w:r>
        <w:r w:rsidRPr="005D62A1">
          <w:rPr>
            <w:bCs/>
            <w:sz w:val="24"/>
            <w:szCs w:val="24"/>
          </w:rPr>
          <w:fldChar w:fldCharType="begin"/>
        </w:r>
        <w:r w:rsidRPr="005D62A1">
          <w:rPr>
            <w:bCs/>
          </w:rPr>
          <w:instrText>PAGE</w:instrText>
        </w:r>
        <w:r w:rsidRPr="005D62A1">
          <w:rPr>
            <w:bCs/>
            <w:sz w:val="24"/>
            <w:szCs w:val="24"/>
          </w:rPr>
          <w:fldChar w:fldCharType="separate"/>
        </w:r>
        <w:r w:rsidR="005D24D5">
          <w:rPr>
            <w:bCs/>
            <w:noProof/>
          </w:rPr>
          <w:t>2</w:t>
        </w:r>
        <w:r w:rsidRPr="005D62A1">
          <w:rPr>
            <w:bCs/>
            <w:sz w:val="24"/>
            <w:szCs w:val="24"/>
          </w:rPr>
          <w:fldChar w:fldCharType="end"/>
        </w:r>
        <w:r w:rsidRPr="005D62A1">
          <w:t xml:space="preserve"> von </w:t>
        </w:r>
        <w:r w:rsidRPr="005D62A1">
          <w:rPr>
            <w:bCs/>
            <w:sz w:val="24"/>
            <w:szCs w:val="24"/>
          </w:rPr>
          <w:fldChar w:fldCharType="begin"/>
        </w:r>
        <w:r w:rsidRPr="005D62A1">
          <w:rPr>
            <w:bCs/>
          </w:rPr>
          <w:instrText>NUMPAGES</w:instrText>
        </w:r>
        <w:r w:rsidRPr="005D62A1">
          <w:rPr>
            <w:bCs/>
            <w:sz w:val="24"/>
            <w:szCs w:val="24"/>
          </w:rPr>
          <w:fldChar w:fldCharType="separate"/>
        </w:r>
        <w:r w:rsidR="005D24D5">
          <w:rPr>
            <w:bCs/>
            <w:noProof/>
          </w:rPr>
          <w:t>8</w:t>
        </w:r>
        <w:r w:rsidRPr="005D62A1">
          <w:rPr>
            <w:bCs/>
            <w:sz w:val="24"/>
            <w:szCs w:val="24"/>
          </w:rPr>
          <w:fldChar w:fldCharType="end"/>
        </w:r>
      </w:p>
    </w:sdtContent>
  </w:sdt>
  <w:p w:rsidR="00D512E2" w:rsidRDefault="00D512E2" w:rsidP="008E11B3">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2E2" w:rsidRDefault="00D512E2" w:rsidP="005D62A1">
    <w:pPr>
      <w:pStyle w:val="Kopfzeile"/>
      <w:jc w:val="right"/>
    </w:pPr>
    <w:r>
      <w:rPr>
        <w:noProof/>
      </w:rPr>
      <w:drawing>
        <wp:inline distT="0" distB="0" distL="0" distR="0" wp14:anchorId="1F3E2B30" wp14:editId="2F0B8590">
          <wp:extent cx="1743075" cy="640972"/>
          <wp:effectExtent l="0" t="0" r="0" b="6985"/>
          <wp:docPr id="6" name="Grafik 6" descr="Z:\Verwaltung\Logo_Grafik\Logo KATALYSE\Logo neu\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Verwaltung\Logo_Grafik\Logo KATALYSE\Logo neu\Logo gro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68" cy="6456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2E2" w:rsidRPr="005D62A1" w:rsidRDefault="00D512E2">
    <w:pPr>
      <w:pStyle w:val="Kopfzeile"/>
      <w:jc w:val="center"/>
    </w:pPr>
    <w:r>
      <w:rPr>
        <w:bCs/>
        <w:noProof/>
        <w:sz w:val="24"/>
        <w:szCs w:val="24"/>
      </w:rPr>
      <w:drawing>
        <wp:anchor distT="0" distB="0" distL="114300" distR="114300" simplePos="0" relativeHeight="251660288" behindDoc="1" locked="0" layoutInCell="1" allowOverlap="1" wp14:anchorId="7C826E14" wp14:editId="32C5E7FB">
          <wp:simplePos x="0" y="0"/>
          <wp:positionH relativeFrom="column">
            <wp:posOffset>8566785</wp:posOffset>
          </wp:positionH>
          <wp:positionV relativeFrom="paragraph">
            <wp:posOffset>-56515</wp:posOffset>
          </wp:positionV>
          <wp:extent cx="742950" cy="273050"/>
          <wp:effectExtent l="0" t="0" r="0" b="0"/>
          <wp:wrapTight wrapText="bothSides">
            <wp:wrapPolygon edited="0">
              <wp:start x="0" y="0"/>
              <wp:lineTo x="0" y="19591"/>
              <wp:lineTo x="21046" y="19591"/>
              <wp:lineTo x="21046" y="0"/>
              <wp:lineTo x="0" y="0"/>
            </wp:wrapPolygon>
          </wp:wrapTight>
          <wp:docPr id="7" name="Grafik 7" descr="Z:\Verwaltung\Logo_Grafik\Logo KATALYSE\Logo neu\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erwaltung\Logo_Grafik\Logo KATALYSE\Logo neu\Logo 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273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55307350"/>
        <w:docPartObj>
          <w:docPartGallery w:val="Page Numbers (Top of Page)"/>
          <w:docPartUnique/>
        </w:docPartObj>
      </w:sdtPr>
      <w:sdtEndPr/>
      <w:sdtContent>
        <w:r>
          <w:t>KATALYSE</w:t>
        </w:r>
        <w:r>
          <w:tab/>
          <w:t>Verarbeitungsverzeichnis gemäß EU-Datenschutz-Grundverordnung</w:t>
        </w:r>
        <w:r>
          <w:tab/>
        </w:r>
        <w:r w:rsidRPr="005D62A1">
          <w:t xml:space="preserve">Seite </w:t>
        </w:r>
        <w:r w:rsidRPr="005D62A1">
          <w:rPr>
            <w:bCs/>
            <w:sz w:val="24"/>
            <w:szCs w:val="24"/>
          </w:rPr>
          <w:fldChar w:fldCharType="begin"/>
        </w:r>
        <w:r w:rsidRPr="005D62A1">
          <w:rPr>
            <w:bCs/>
          </w:rPr>
          <w:instrText>PAGE</w:instrText>
        </w:r>
        <w:r w:rsidRPr="005D62A1">
          <w:rPr>
            <w:bCs/>
            <w:sz w:val="24"/>
            <w:szCs w:val="24"/>
          </w:rPr>
          <w:fldChar w:fldCharType="separate"/>
        </w:r>
        <w:r w:rsidR="005D24D5">
          <w:rPr>
            <w:bCs/>
            <w:noProof/>
          </w:rPr>
          <w:t>4</w:t>
        </w:r>
        <w:r w:rsidRPr="005D62A1">
          <w:rPr>
            <w:bCs/>
            <w:sz w:val="24"/>
            <w:szCs w:val="24"/>
          </w:rPr>
          <w:fldChar w:fldCharType="end"/>
        </w:r>
        <w:r w:rsidRPr="005D62A1">
          <w:t xml:space="preserve"> von </w:t>
        </w:r>
        <w:r w:rsidRPr="005D62A1">
          <w:rPr>
            <w:bCs/>
            <w:sz w:val="24"/>
            <w:szCs w:val="24"/>
          </w:rPr>
          <w:fldChar w:fldCharType="begin"/>
        </w:r>
        <w:r w:rsidRPr="005D62A1">
          <w:rPr>
            <w:bCs/>
          </w:rPr>
          <w:instrText>NUMPAGES</w:instrText>
        </w:r>
        <w:r w:rsidRPr="005D62A1">
          <w:rPr>
            <w:bCs/>
            <w:sz w:val="24"/>
            <w:szCs w:val="24"/>
          </w:rPr>
          <w:fldChar w:fldCharType="separate"/>
        </w:r>
        <w:r w:rsidR="005D24D5">
          <w:rPr>
            <w:bCs/>
            <w:noProof/>
          </w:rPr>
          <w:t>8</w:t>
        </w:r>
        <w:r w:rsidRPr="005D62A1">
          <w:rPr>
            <w:bCs/>
            <w:sz w:val="24"/>
            <w:szCs w:val="24"/>
          </w:rPr>
          <w:fldChar w:fldCharType="end"/>
        </w:r>
      </w:sdtContent>
    </w:sdt>
  </w:p>
  <w:p w:rsidR="00D512E2" w:rsidRDefault="00D512E2" w:rsidP="008E11B3">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015113"/>
      <w:docPartObj>
        <w:docPartGallery w:val="Page Numbers (Top of Page)"/>
        <w:docPartUnique/>
      </w:docPartObj>
    </w:sdtPr>
    <w:sdtEndPr/>
    <w:sdtContent>
      <w:p w:rsidR="00D512E2" w:rsidRPr="005D62A1" w:rsidRDefault="00D512E2" w:rsidP="009353DD">
        <w:pPr>
          <w:pStyle w:val="Kopfzeile"/>
          <w:tabs>
            <w:tab w:val="clear" w:pos="4536"/>
            <w:tab w:val="clear" w:pos="9072"/>
            <w:tab w:val="center" w:pos="3969"/>
            <w:tab w:val="right" w:pos="8080"/>
            <w:tab w:val="right" w:pos="8647"/>
          </w:tabs>
          <w:jc w:val="center"/>
        </w:pPr>
        <w:r>
          <w:rPr>
            <w:bCs/>
            <w:noProof/>
            <w:sz w:val="24"/>
            <w:szCs w:val="24"/>
          </w:rPr>
          <w:drawing>
            <wp:anchor distT="0" distB="0" distL="114300" distR="114300" simplePos="0" relativeHeight="251662336" behindDoc="1" locked="0" layoutInCell="1" allowOverlap="1" wp14:anchorId="5785BFB9" wp14:editId="41190C86">
              <wp:simplePos x="0" y="0"/>
              <wp:positionH relativeFrom="column">
                <wp:posOffset>5700395</wp:posOffset>
              </wp:positionH>
              <wp:positionV relativeFrom="paragraph">
                <wp:posOffset>-40640</wp:posOffset>
              </wp:positionV>
              <wp:extent cx="742950" cy="273050"/>
              <wp:effectExtent l="0" t="0" r="0" b="0"/>
              <wp:wrapTight wrapText="bothSides">
                <wp:wrapPolygon edited="0">
                  <wp:start x="0" y="0"/>
                  <wp:lineTo x="0" y="19591"/>
                  <wp:lineTo x="21046" y="19591"/>
                  <wp:lineTo x="21046" y="0"/>
                  <wp:lineTo x="0" y="0"/>
                </wp:wrapPolygon>
              </wp:wrapTight>
              <wp:docPr id="8" name="Grafik 8" descr="Z:\Verwaltung\Logo_Grafik\Logo KATALYSE\Logo neu\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erwaltung\Logo_Grafik\Logo KATALYSE\Logo neu\Logo 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KATALYSE</w:t>
        </w:r>
        <w:r>
          <w:tab/>
          <w:t>Verarbeitungsverzeichnis gemäß EU-Datenschutz-Grundverordnung</w:t>
        </w:r>
        <w:r>
          <w:tab/>
        </w:r>
        <w:r w:rsidRPr="005D62A1">
          <w:t xml:space="preserve">Seite </w:t>
        </w:r>
        <w:r w:rsidRPr="005D62A1">
          <w:rPr>
            <w:bCs/>
            <w:sz w:val="24"/>
            <w:szCs w:val="24"/>
          </w:rPr>
          <w:fldChar w:fldCharType="begin"/>
        </w:r>
        <w:r w:rsidRPr="005D62A1">
          <w:rPr>
            <w:bCs/>
          </w:rPr>
          <w:instrText>PAGE</w:instrText>
        </w:r>
        <w:r w:rsidRPr="005D62A1">
          <w:rPr>
            <w:bCs/>
            <w:sz w:val="24"/>
            <w:szCs w:val="24"/>
          </w:rPr>
          <w:fldChar w:fldCharType="separate"/>
        </w:r>
        <w:r w:rsidR="005D24D5">
          <w:rPr>
            <w:bCs/>
            <w:noProof/>
          </w:rPr>
          <w:t>8</w:t>
        </w:r>
        <w:r w:rsidRPr="005D62A1">
          <w:rPr>
            <w:bCs/>
            <w:sz w:val="24"/>
            <w:szCs w:val="24"/>
          </w:rPr>
          <w:fldChar w:fldCharType="end"/>
        </w:r>
        <w:r w:rsidRPr="005D62A1">
          <w:t xml:space="preserve"> von </w:t>
        </w:r>
        <w:r w:rsidRPr="005D62A1">
          <w:rPr>
            <w:bCs/>
            <w:sz w:val="24"/>
            <w:szCs w:val="24"/>
          </w:rPr>
          <w:fldChar w:fldCharType="begin"/>
        </w:r>
        <w:r w:rsidRPr="005D62A1">
          <w:rPr>
            <w:bCs/>
          </w:rPr>
          <w:instrText>NUMPAGES</w:instrText>
        </w:r>
        <w:r w:rsidRPr="005D62A1">
          <w:rPr>
            <w:bCs/>
            <w:sz w:val="24"/>
            <w:szCs w:val="24"/>
          </w:rPr>
          <w:fldChar w:fldCharType="separate"/>
        </w:r>
        <w:r w:rsidR="005D24D5">
          <w:rPr>
            <w:bCs/>
            <w:noProof/>
          </w:rPr>
          <w:t>8</w:t>
        </w:r>
        <w:r w:rsidRPr="005D62A1">
          <w:rPr>
            <w:bCs/>
            <w:sz w:val="24"/>
            <w:szCs w:val="24"/>
          </w:rPr>
          <w:fldChar w:fldCharType="end"/>
        </w:r>
      </w:p>
    </w:sdtContent>
  </w:sdt>
  <w:p w:rsidR="00D512E2" w:rsidRDefault="00D512E2" w:rsidP="009353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36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631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66D34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26EE6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FCE4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0C86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CF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BAA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E59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7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3208"/>
    <w:multiLevelType w:val="hybridMultilevel"/>
    <w:tmpl w:val="3F10B258"/>
    <w:lvl w:ilvl="0" w:tplc="688E850C">
      <w:start w:val="1"/>
      <w:numFmt w:val="bullet"/>
      <w:lvlText w:val="-"/>
      <w:lvlJc w:val="left"/>
      <w:pPr>
        <w:tabs>
          <w:tab w:val="num" w:pos="926"/>
        </w:tabs>
        <w:ind w:left="926" w:hanging="360"/>
      </w:pPr>
      <w:rPr>
        <w:rFonts w:ascii="OfficinaSans" w:hAnsi="OfficinaSans"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0B3B7B45"/>
    <w:multiLevelType w:val="hybridMultilevel"/>
    <w:tmpl w:val="B4F0F83E"/>
    <w:lvl w:ilvl="0" w:tplc="047E8D68">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442D68"/>
    <w:multiLevelType w:val="multilevel"/>
    <w:tmpl w:val="E3F26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340C"/>
    <w:multiLevelType w:val="hybridMultilevel"/>
    <w:tmpl w:val="F89AC6A0"/>
    <w:lvl w:ilvl="0" w:tplc="09DE0174">
      <w:start w:val="1"/>
      <w:numFmt w:val="bullet"/>
      <w:pStyle w:val="Aufzhlungszeichen3"/>
      <w:lvlText w:val="–"/>
      <w:lvlJc w:val="left"/>
      <w:pPr>
        <w:ind w:left="1080" w:hanging="360"/>
      </w:pPr>
      <w:rPr>
        <w:rFonts w:ascii="OfficinaSans" w:hAnsi="Officina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10B5E5F"/>
    <w:multiLevelType w:val="hybridMultilevel"/>
    <w:tmpl w:val="471C4B76"/>
    <w:lvl w:ilvl="0" w:tplc="3E32570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7B21C0"/>
    <w:multiLevelType w:val="hybridMultilevel"/>
    <w:tmpl w:val="81CA9ED2"/>
    <w:lvl w:ilvl="0" w:tplc="4904A494">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975884"/>
    <w:multiLevelType w:val="hybridMultilevel"/>
    <w:tmpl w:val="07FA8530"/>
    <w:lvl w:ilvl="0" w:tplc="D2F0EC98">
      <w:start w:val="1"/>
      <w:numFmt w:val="bullet"/>
      <w:pStyle w:val="Aufzhlungszeichen2"/>
      <w:lvlText w:val="–"/>
      <w:lvlJc w:val="left"/>
      <w:pPr>
        <w:ind w:left="720" w:hanging="360"/>
      </w:pPr>
      <w:rPr>
        <w:rFonts w:ascii="OfficinaSans" w:hAnsi="Officina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EC5A12"/>
    <w:multiLevelType w:val="hybridMultilevel"/>
    <w:tmpl w:val="6882DE36"/>
    <w:lvl w:ilvl="0" w:tplc="688E850C">
      <w:start w:val="1"/>
      <w:numFmt w:val="bullet"/>
      <w:lvlText w:val="-"/>
      <w:lvlJc w:val="left"/>
      <w:pPr>
        <w:tabs>
          <w:tab w:val="num" w:pos="360"/>
        </w:tabs>
        <w:ind w:left="360" w:hanging="360"/>
      </w:pPr>
      <w:rPr>
        <w:rFonts w:ascii="OfficinaSans" w:hAnsi="OfficinaSans" w:hint="default"/>
      </w:rPr>
    </w:lvl>
    <w:lvl w:ilvl="1" w:tplc="04070003" w:tentative="1">
      <w:start w:val="1"/>
      <w:numFmt w:val="bullet"/>
      <w:lvlText w:val="o"/>
      <w:lvlJc w:val="left"/>
      <w:pPr>
        <w:tabs>
          <w:tab w:val="num" w:pos="1157"/>
        </w:tabs>
        <w:ind w:left="1157" w:hanging="360"/>
      </w:pPr>
      <w:rPr>
        <w:rFonts w:ascii="Courier New" w:hAnsi="Courier New" w:cs="Courier New" w:hint="default"/>
      </w:rPr>
    </w:lvl>
    <w:lvl w:ilvl="2" w:tplc="04070005" w:tentative="1">
      <w:start w:val="1"/>
      <w:numFmt w:val="bullet"/>
      <w:lvlText w:val=""/>
      <w:lvlJc w:val="left"/>
      <w:pPr>
        <w:tabs>
          <w:tab w:val="num" w:pos="1877"/>
        </w:tabs>
        <w:ind w:left="1877" w:hanging="360"/>
      </w:pPr>
      <w:rPr>
        <w:rFonts w:ascii="Wingdings" w:hAnsi="Wingdings" w:hint="default"/>
      </w:rPr>
    </w:lvl>
    <w:lvl w:ilvl="3" w:tplc="04070001" w:tentative="1">
      <w:start w:val="1"/>
      <w:numFmt w:val="bullet"/>
      <w:lvlText w:val=""/>
      <w:lvlJc w:val="left"/>
      <w:pPr>
        <w:tabs>
          <w:tab w:val="num" w:pos="2597"/>
        </w:tabs>
        <w:ind w:left="2597" w:hanging="360"/>
      </w:pPr>
      <w:rPr>
        <w:rFonts w:ascii="Symbol" w:hAnsi="Symbol" w:hint="default"/>
      </w:rPr>
    </w:lvl>
    <w:lvl w:ilvl="4" w:tplc="04070003" w:tentative="1">
      <w:start w:val="1"/>
      <w:numFmt w:val="bullet"/>
      <w:lvlText w:val="o"/>
      <w:lvlJc w:val="left"/>
      <w:pPr>
        <w:tabs>
          <w:tab w:val="num" w:pos="3317"/>
        </w:tabs>
        <w:ind w:left="3317" w:hanging="360"/>
      </w:pPr>
      <w:rPr>
        <w:rFonts w:ascii="Courier New" w:hAnsi="Courier New" w:cs="Courier New" w:hint="default"/>
      </w:rPr>
    </w:lvl>
    <w:lvl w:ilvl="5" w:tplc="04070005" w:tentative="1">
      <w:start w:val="1"/>
      <w:numFmt w:val="bullet"/>
      <w:lvlText w:val=""/>
      <w:lvlJc w:val="left"/>
      <w:pPr>
        <w:tabs>
          <w:tab w:val="num" w:pos="4037"/>
        </w:tabs>
        <w:ind w:left="4037" w:hanging="360"/>
      </w:pPr>
      <w:rPr>
        <w:rFonts w:ascii="Wingdings" w:hAnsi="Wingdings" w:hint="default"/>
      </w:rPr>
    </w:lvl>
    <w:lvl w:ilvl="6" w:tplc="04070001" w:tentative="1">
      <w:start w:val="1"/>
      <w:numFmt w:val="bullet"/>
      <w:lvlText w:val=""/>
      <w:lvlJc w:val="left"/>
      <w:pPr>
        <w:tabs>
          <w:tab w:val="num" w:pos="4757"/>
        </w:tabs>
        <w:ind w:left="4757" w:hanging="360"/>
      </w:pPr>
      <w:rPr>
        <w:rFonts w:ascii="Symbol" w:hAnsi="Symbol" w:hint="default"/>
      </w:rPr>
    </w:lvl>
    <w:lvl w:ilvl="7" w:tplc="04070003" w:tentative="1">
      <w:start w:val="1"/>
      <w:numFmt w:val="bullet"/>
      <w:lvlText w:val="o"/>
      <w:lvlJc w:val="left"/>
      <w:pPr>
        <w:tabs>
          <w:tab w:val="num" w:pos="5477"/>
        </w:tabs>
        <w:ind w:left="5477" w:hanging="360"/>
      </w:pPr>
      <w:rPr>
        <w:rFonts w:ascii="Courier New" w:hAnsi="Courier New" w:cs="Courier New" w:hint="default"/>
      </w:rPr>
    </w:lvl>
    <w:lvl w:ilvl="8" w:tplc="04070005" w:tentative="1">
      <w:start w:val="1"/>
      <w:numFmt w:val="bullet"/>
      <w:lvlText w:val=""/>
      <w:lvlJc w:val="left"/>
      <w:pPr>
        <w:tabs>
          <w:tab w:val="num" w:pos="6197"/>
        </w:tabs>
        <w:ind w:left="6197" w:hanging="360"/>
      </w:pPr>
      <w:rPr>
        <w:rFonts w:ascii="Wingdings" w:hAnsi="Wingdings" w:hint="default"/>
      </w:rPr>
    </w:lvl>
  </w:abstractNum>
  <w:abstractNum w:abstractNumId="18" w15:restartNumberingAfterBreak="0">
    <w:nsid w:val="489660C2"/>
    <w:multiLevelType w:val="hybridMultilevel"/>
    <w:tmpl w:val="1E028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4A47C3"/>
    <w:multiLevelType w:val="hybridMultilevel"/>
    <w:tmpl w:val="6B5C05FA"/>
    <w:lvl w:ilvl="0" w:tplc="2326E68E">
      <w:start w:val="1"/>
      <w:numFmt w:val="bullet"/>
      <w:lvlText w:val="–"/>
      <w:lvlJc w:val="left"/>
      <w:pPr>
        <w:ind w:left="360" w:hanging="360"/>
      </w:pPr>
      <w:rPr>
        <w:rFonts w:ascii="OfficinaSans" w:hAnsi="Officina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72127C"/>
    <w:multiLevelType w:val="hybridMultilevel"/>
    <w:tmpl w:val="C7B03B7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335F6F"/>
    <w:multiLevelType w:val="hybridMultilevel"/>
    <w:tmpl w:val="6BB2E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4C476B"/>
    <w:multiLevelType w:val="hybridMultilevel"/>
    <w:tmpl w:val="D716E01A"/>
    <w:lvl w:ilvl="0" w:tplc="1F741FF2">
      <w:start w:val="1"/>
      <w:numFmt w:val="bullet"/>
      <w:lvlText w:val="—"/>
      <w:lvlJc w:val="left"/>
      <w:pPr>
        <w:ind w:left="786" w:hanging="360"/>
      </w:pPr>
      <w:rPr>
        <w:rFonts w:ascii="OfficinaSans" w:hAnsi="Officina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1D46E6"/>
    <w:multiLevelType w:val="hybridMultilevel"/>
    <w:tmpl w:val="2D6046E0"/>
    <w:lvl w:ilvl="0" w:tplc="688E850C">
      <w:start w:val="1"/>
      <w:numFmt w:val="bullet"/>
      <w:lvlText w:val="-"/>
      <w:lvlJc w:val="left"/>
      <w:pPr>
        <w:tabs>
          <w:tab w:val="num" w:pos="643"/>
        </w:tabs>
        <w:ind w:left="643" w:hanging="360"/>
      </w:pPr>
      <w:rPr>
        <w:rFonts w:ascii="OfficinaSans" w:hAnsi="OfficinaSan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E4F3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7"/>
  </w:num>
  <w:num w:numId="3">
    <w:abstractNumId w:val="7"/>
  </w:num>
  <w:num w:numId="4">
    <w:abstractNumId w:val="23"/>
  </w:num>
  <w:num w:numId="5">
    <w:abstractNumId w:val="6"/>
  </w:num>
  <w:num w:numId="6">
    <w:abstractNumId w:val="10"/>
  </w:num>
  <w:num w:numId="7">
    <w:abstractNumId w:val="22"/>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14"/>
  </w:num>
  <w:num w:numId="19">
    <w:abstractNumId w:val="12"/>
  </w:num>
  <w:num w:numId="20">
    <w:abstractNumId w:val="2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6"/>
  </w:num>
  <w:num w:numId="30">
    <w:abstractNumId w:val="13"/>
  </w:num>
  <w:num w:numId="31">
    <w:abstractNumId w:val="11"/>
  </w:num>
  <w:num w:numId="32">
    <w:abstractNumId w:val="15"/>
  </w:num>
  <w:num w:numId="33">
    <w:abstractNumId w:val="15"/>
  </w:num>
  <w:num w:numId="34">
    <w:abstractNumId w:val="20"/>
  </w:num>
  <w:num w:numId="35">
    <w:abstractNumId w:val="21"/>
  </w:num>
  <w:num w:numId="36">
    <w:abstractNumId w:val="8"/>
  </w:num>
  <w:num w:numId="37">
    <w:abstractNumId w:val="8"/>
    <w:lvlOverride w:ilvl="0">
      <w:startOverride w:val="1"/>
    </w:lvlOverride>
  </w:num>
  <w:num w:numId="38">
    <w:abstractNumId w:val="15"/>
  </w:num>
  <w:num w:numId="39">
    <w:abstractNumId w:val="15"/>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B3"/>
    <w:rsid w:val="00025240"/>
    <w:rsid w:val="00027F74"/>
    <w:rsid w:val="00047738"/>
    <w:rsid w:val="000A24D8"/>
    <w:rsid w:val="000A2578"/>
    <w:rsid w:val="000B3CE7"/>
    <w:rsid w:val="000C465E"/>
    <w:rsid w:val="001015A6"/>
    <w:rsid w:val="00107CFF"/>
    <w:rsid w:val="001131A4"/>
    <w:rsid w:val="001203EE"/>
    <w:rsid w:val="001210D3"/>
    <w:rsid w:val="00131A9C"/>
    <w:rsid w:val="00144906"/>
    <w:rsid w:val="00162732"/>
    <w:rsid w:val="00185D72"/>
    <w:rsid w:val="001920EC"/>
    <w:rsid w:val="001975E7"/>
    <w:rsid w:val="00197EFA"/>
    <w:rsid w:val="001A0F7C"/>
    <w:rsid w:val="001A6AF9"/>
    <w:rsid w:val="001B3494"/>
    <w:rsid w:val="001C1A08"/>
    <w:rsid w:val="001E1C6F"/>
    <w:rsid w:val="001E7260"/>
    <w:rsid w:val="001F2F0D"/>
    <w:rsid w:val="001F44C3"/>
    <w:rsid w:val="001F75CA"/>
    <w:rsid w:val="00202367"/>
    <w:rsid w:val="00213784"/>
    <w:rsid w:val="002232E8"/>
    <w:rsid w:val="00250434"/>
    <w:rsid w:val="00255B09"/>
    <w:rsid w:val="002562AF"/>
    <w:rsid w:val="00256819"/>
    <w:rsid w:val="0026372C"/>
    <w:rsid w:val="0026583F"/>
    <w:rsid w:val="00294B36"/>
    <w:rsid w:val="002A5B04"/>
    <w:rsid w:val="002B14FE"/>
    <w:rsid w:val="002B535D"/>
    <w:rsid w:val="002C4DC9"/>
    <w:rsid w:val="00332667"/>
    <w:rsid w:val="00340E8D"/>
    <w:rsid w:val="00347A5C"/>
    <w:rsid w:val="003506DB"/>
    <w:rsid w:val="0035790F"/>
    <w:rsid w:val="00366397"/>
    <w:rsid w:val="00386C04"/>
    <w:rsid w:val="003A6F64"/>
    <w:rsid w:val="003B3A60"/>
    <w:rsid w:val="003D5E18"/>
    <w:rsid w:val="003F4F0B"/>
    <w:rsid w:val="003F4F93"/>
    <w:rsid w:val="00406FEB"/>
    <w:rsid w:val="0041333A"/>
    <w:rsid w:val="00414BBF"/>
    <w:rsid w:val="00453D6E"/>
    <w:rsid w:val="004919C9"/>
    <w:rsid w:val="0049405A"/>
    <w:rsid w:val="004C20C7"/>
    <w:rsid w:val="0050418D"/>
    <w:rsid w:val="005062F5"/>
    <w:rsid w:val="0051142F"/>
    <w:rsid w:val="00523A15"/>
    <w:rsid w:val="005273A8"/>
    <w:rsid w:val="00527BC6"/>
    <w:rsid w:val="0053250A"/>
    <w:rsid w:val="005520B9"/>
    <w:rsid w:val="00552883"/>
    <w:rsid w:val="00564CA8"/>
    <w:rsid w:val="0058503D"/>
    <w:rsid w:val="005A1038"/>
    <w:rsid w:val="005A1E83"/>
    <w:rsid w:val="005A2E8C"/>
    <w:rsid w:val="005B339C"/>
    <w:rsid w:val="005D24D5"/>
    <w:rsid w:val="005D62A1"/>
    <w:rsid w:val="00613184"/>
    <w:rsid w:val="006241E5"/>
    <w:rsid w:val="00633A65"/>
    <w:rsid w:val="006465A4"/>
    <w:rsid w:val="00680D68"/>
    <w:rsid w:val="00686360"/>
    <w:rsid w:val="006928F4"/>
    <w:rsid w:val="0069303D"/>
    <w:rsid w:val="006A3700"/>
    <w:rsid w:val="006A3ECA"/>
    <w:rsid w:val="006A4ACB"/>
    <w:rsid w:val="006A4F99"/>
    <w:rsid w:val="006B4856"/>
    <w:rsid w:val="006D1F27"/>
    <w:rsid w:val="006D3C61"/>
    <w:rsid w:val="006D699E"/>
    <w:rsid w:val="006E4E3F"/>
    <w:rsid w:val="007076A1"/>
    <w:rsid w:val="007153F9"/>
    <w:rsid w:val="00715FFE"/>
    <w:rsid w:val="007570B4"/>
    <w:rsid w:val="00762481"/>
    <w:rsid w:val="007836D8"/>
    <w:rsid w:val="00791200"/>
    <w:rsid w:val="007B0ABB"/>
    <w:rsid w:val="0081721E"/>
    <w:rsid w:val="0082034A"/>
    <w:rsid w:val="00822231"/>
    <w:rsid w:val="00823828"/>
    <w:rsid w:val="00855AD7"/>
    <w:rsid w:val="00865537"/>
    <w:rsid w:val="00895B40"/>
    <w:rsid w:val="008C15C7"/>
    <w:rsid w:val="008C316E"/>
    <w:rsid w:val="008C32DF"/>
    <w:rsid w:val="008E11B3"/>
    <w:rsid w:val="008F20F6"/>
    <w:rsid w:val="00900B29"/>
    <w:rsid w:val="009051B0"/>
    <w:rsid w:val="009143B8"/>
    <w:rsid w:val="00920F8C"/>
    <w:rsid w:val="009353DD"/>
    <w:rsid w:val="00974BE3"/>
    <w:rsid w:val="0098530E"/>
    <w:rsid w:val="00994D69"/>
    <w:rsid w:val="009C2867"/>
    <w:rsid w:val="009D14EC"/>
    <w:rsid w:val="009D54B7"/>
    <w:rsid w:val="009F083F"/>
    <w:rsid w:val="00A00A19"/>
    <w:rsid w:val="00A01253"/>
    <w:rsid w:val="00A035D1"/>
    <w:rsid w:val="00A068FD"/>
    <w:rsid w:val="00A16506"/>
    <w:rsid w:val="00A929EB"/>
    <w:rsid w:val="00AC3C14"/>
    <w:rsid w:val="00AC6AF2"/>
    <w:rsid w:val="00AE42AD"/>
    <w:rsid w:val="00AE7F9F"/>
    <w:rsid w:val="00B3143B"/>
    <w:rsid w:val="00B34896"/>
    <w:rsid w:val="00B37D9E"/>
    <w:rsid w:val="00B504A1"/>
    <w:rsid w:val="00B95A46"/>
    <w:rsid w:val="00BA337B"/>
    <w:rsid w:val="00BB7ABD"/>
    <w:rsid w:val="00BC7823"/>
    <w:rsid w:val="00C03932"/>
    <w:rsid w:val="00C136CF"/>
    <w:rsid w:val="00C2508C"/>
    <w:rsid w:val="00C33906"/>
    <w:rsid w:val="00C3697A"/>
    <w:rsid w:val="00C5263D"/>
    <w:rsid w:val="00C7570D"/>
    <w:rsid w:val="00CB4921"/>
    <w:rsid w:val="00CD2F75"/>
    <w:rsid w:val="00CD3822"/>
    <w:rsid w:val="00CE47BE"/>
    <w:rsid w:val="00D03511"/>
    <w:rsid w:val="00D23915"/>
    <w:rsid w:val="00D24EA0"/>
    <w:rsid w:val="00D406F7"/>
    <w:rsid w:val="00D41373"/>
    <w:rsid w:val="00D43C67"/>
    <w:rsid w:val="00D47068"/>
    <w:rsid w:val="00D512E2"/>
    <w:rsid w:val="00D53883"/>
    <w:rsid w:val="00D55D63"/>
    <w:rsid w:val="00D6567B"/>
    <w:rsid w:val="00D867FF"/>
    <w:rsid w:val="00D91E7A"/>
    <w:rsid w:val="00DA6147"/>
    <w:rsid w:val="00DC347B"/>
    <w:rsid w:val="00DD3DF7"/>
    <w:rsid w:val="00DD7B35"/>
    <w:rsid w:val="00E008F2"/>
    <w:rsid w:val="00E10DF9"/>
    <w:rsid w:val="00E24C69"/>
    <w:rsid w:val="00E30A47"/>
    <w:rsid w:val="00E407A1"/>
    <w:rsid w:val="00E53C06"/>
    <w:rsid w:val="00EC6DD6"/>
    <w:rsid w:val="00ED3A2C"/>
    <w:rsid w:val="00EE0609"/>
    <w:rsid w:val="00F008B1"/>
    <w:rsid w:val="00F04224"/>
    <w:rsid w:val="00F80598"/>
    <w:rsid w:val="00F951F4"/>
    <w:rsid w:val="00FB4D36"/>
    <w:rsid w:val="00FC461A"/>
    <w:rsid w:val="00FC5B8B"/>
    <w:rsid w:val="00FD39A7"/>
    <w:rsid w:val="00FE42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3B2F"/>
  <w15:docId w15:val="{5800B368-0CAD-4E67-A273-CABBDDF2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ABB"/>
    <w:pPr>
      <w:tabs>
        <w:tab w:val="right" w:pos="9072"/>
      </w:tabs>
      <w:spacing w:before="40" w:line="280" w:lineRule="atLeast"/>
    </w:pPr>
    <w:rPr>
      <w:rFonts w:asciiTheme="minorHAnsi" w:hAnsiTheme="minorHAnsi"/>
      <w:sz w:val="22"/>
      <w:lang w:eastAsia="de-DE"/>
    </w:rPr>
  </w:style>
  <w:style w:type="paragraph" w:styleId="berschrift1">
    <w:name w:val="heading 1"/>
    <w:basedOn w:val="Standard"/>
    <w:next w:val="Standard"/>
    <w:link w:val="berschrift1Zchn"/>
    <w:qFormat/>
    <w:rsid w:val="005520B9"/>
    <w:pPr>
      <w:keepNext/>
      <w:keepLines/>
      <w:spacing w:before="360" w:after="240"/>
      <w:ind w:left="851" w:hanging="851"/>
      <w:outlineLvl w:val="0"/>
    </w:pPr>
    <w:rPr>
      <w:b/>
      <w:kern w:val="32"/>
      <w:sz w:val="32"/>
    </w:rPr>
  </w:style>
  <w:style w:type="paragraph" w:styleId="berschrift2">
    <w:name w:val="heading 2"/>
    <w:basedOn w:val="berschrift1"/>
    <w:next w:val="Standard"/>
    <w:link w:val="berschrift2Zchn"/>
    <w:qFormat/>
    <w:rsid w:val="005520B9"/>
    <w:pPr>
      <w:widowControl w:val="0"/>
      <w:spacing w:before="240" w:after="180"/>
      <w:outlineLvl w:val="1"/>
    </w:pPr>
    <w:rPr>
      <w:rFonts w:cs="Arial"/>
      <w:bCs/>
      <w:sz w:val="28"/>
      <w:szCs w:val="30"/>
    </w:rPr>
  </w:style>
  <w:style w:type="paragraph" w:styleId="berschrift3">
    <w:name w:val="heading 3"/>
    <w:basedOn w:val="berschrift2"/>
    <w:next w:val="Standard"/>
    <w:link w:val="berschrift3Zchn"/>
    <w:qFormat/>
    <w:rsid w:val="005520B9"/>
    <w:pPr>
      <w:spacing w:before="180" w:after="120"/>
      <w:outlineLvl w:val="2"/>
    </w:pPr>
    <w:rPr>
      <w:sz w:val="24"/>
      <w:szCs w:val="24"/>
    </w:rPr>
  </w:style>
  <w:style w:type="paragraph" w:styleId="berschrift4">
    <w:name w:val="heading 4"/>
    <w:basedOn w:val="berschrift3"/>
    <w:next w:val="Standard"/>
    <w:link w:val="berschrift4Zchn"/>
    <w:qFormat/>
    <w:rsid w:val="005520B9"/>
    <w:pPr>
      <w:spacing w:before="120" w:after="80"/>
      <w:outlineLvl w:val="3"/>
    </w:pPr>
    <w:rPr>
      <w:bCs w:val="0"/>
      <w:sz w:val="22"/>
      <w:szCs w:val="28"/>
    </w:rPr>
  </w:style>
  <w:style w:type="paragraph" w:styleId="berschrift5">
    <w:name w:val="heading 5"/>
    <w:basedOn w:val="berschrift4"/>
    <w:next w:val="Standard"/>
    <w:link w:val="berschrift5Zchn"/>
    <w:qFormat/>
    <w:rsid w:val="005520B9"/>
    <w:pPr>
      <w:spacing w:before="80" w:after="40"/>
      <w:outlineLvl w:val="4"/>
    </w:pPr>
    <w:rPr>
      <w:bCs/>
      <w:sz w:val="20"/>
      <w:szCs w:val="26"/>
    </w:rPr>
  </w:style>
  <w:style w:type="paragraph" w:styleId="berschrift6">
    <w:name w:val="heading 6"/>
    <w:basedOn w:val="berschrift5"/>
    <w:next w:val="Standard"/>
    <w:link w:val="berschrift6Zchn"/>
    <w:qFormat/>
    <w:rsid w:val="005520B9"/>
    <w:pPr>
      <w:outlineLvl w:val="5"/>
    </w:pPr>
    <w:rPr>
      <w:bCs w:val="0"/>
      <w:szCs w:val="22"/>
    </w:rPr>
  </w:style>
  <w:style w:type="paragraph" w:styleId="berschrift7">
    <w:name w:val="heading 7"/>
    <w:basedOn w:val="berschrift6"/>
    <w:next w:val="Standard"/>
    <w:link w:val="berschrift7Zchn"/>
    <w:qFormat/>
    <w:rsid w:val="005520B9"/>
    <w:pPr>
      <w:widowControl/>
      <w:outlineLvl w:val="6"/>
    </w:pPr>
    <w:rPr>
      <w:rFonts w:cs="Times New Roman"/>
      <w:kern w:val="0"/>
    </w:rPr>
  </w:style>
  <w:style w:type="paragraph" w:styleId="berschrift8">
    <w:name w:val="heading 8"/>
    <w:basedOn w:val="berschrift7"/>
    <w:next w:val="Standard"/>
    <w:link w:val="berschrift8Zchn"/>
    <w:qFormat/>
    <w:rsid w:val="005520B9"/>
    <w:pPr>
      <w:outlineLvl w:val="7"/>
    </w:pPr>
    <w:rPr>
      <w:iCs/>
      <w:szCs w:val="24"/>
    </w:rPr>
  </w:style>
  <w:style w:type="paragraph" w:styleId="berschrift9">
    <w:name w:val="heading 9"/>
    <w:basedOn w:val="berschrift8"/>
    <w:next w:val="Standard"/>
    <w:link w:val="berschrift9Zchn"/>
    <w:qFormat/>
    <w:rsid w:val="005520B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20B9"/>
    <w:rPr>
      <w:rFonts w:ascii="OfficinaSans" w:hAnsi="OfficinaSans"/>
      <w:b/>
      <w:snapToGrid w:val="0"/>
      <w:kern w:val="32"/>
      <w:sz w:val="32"/>
    </w:rPr>
  </w:style>
  <w:style w:type="character" w:customStyle="1" w:styleId="berschrift2Zchn">
    <w:name w:val="Überschrift 2 Zchn"/>
    <w:basedOn w:val="Absatz-Standardschriftart"/>
    <w:link w:val="berschrift2"/>
    <w:rsid w:val="005520B9"/>
    <w:rPr>
      <w:rFonts w:ascii="OfficinaSans" w:hAnsi="OfficinaSans" w:cs="Arial"/>
      <w:b/>
      <w:bCs/>
      <w:snapToGrid w:val="0"/>
      <w:kern w:val="32"/>
      <w:sz w:val="28"/>
      <w:szCs w:val="30"/>
    </w:rPr>
  </w:style>
  <w:style w:type="character" w:customStyle="1" w:styleId="berschrift3Zchn">
    <w:name w:val="Überschrift 3 Zchn"/>
    <w:basedOn w:val="Absatz-Standardschriftart"/>
    <w:link w:val="berschrift3"/>
    <w:rsid w:val="005520B9"/>
    <w:rPr>
      <w:rFonts w:ascii="OfficinaSans" w:hAnsi="OfficinaSans" w:cs="Arial"/>
      <w:b/>
      <w:bCs/>
      <w:snapToGrid w:val="0"/>
      <w:kern w:val="32"/>
      <w:sz w:val="24"/>
      <w:szCs w:val="24"/>
    </w:rPr>
  </w:style>
  <w:style w:type="character" w:customStyle="1" w:styleId="berschrift4Zchn">
    <w:name w:val="Überschrift 4 Zchn"/>
    <w:basedOn w:val="Absatz-Standardschriftart"/>
    <w:link w:val="berschrift4"/>
    <w:rsid w:val="005520B9"/>
    <w:rPr>
      <w:rFonts w:ascii="OfficinaSans" w:hAnsi="OfficinaSans" w:cs="Arial"/>
      <w:b/>
      <w:snapToGrid w:val="0"/>
      <w:kern w:val="32"/>
      <w:sz w:val="22"/>
      <w:szCs w:val="28"/>
    </w:rPr>
  </w:style>
  <w:style w:type="character" w:customStyle="1" w:styleId="berschrift5Zchn">
    <w:name w:val="Überschrift 5 Zchn"/>
    <w:basedOn w:val="Absatz-Standardschriftart"/>
    <w:link w:val="berschrift5"/>
    <w:rsid w:val="005520B9"/>
    <w:rPr>
      <w:rFonts w:ascii="OfficinaSans" w:hAnsi="OfficinaSans" w:cs="Arial"/>
      <w:b/>
      <w:bCs/>
      <w:snapToGrid w:val="0"/>
      <w:kern w:val="32"/>
      <w:szCs w:val="26"/>
    </w:rPr>
  </w:style>
  <w:style w:type="character" w:customStyle="1" w:styleId="berschrift6Zchn">
    <w:name w:val="Überschrift 6 Zchn"/>
    <w:basedOn w:val="Absatz-Standardschriftart"/>
    <w:link w:val="berschrift6"/>
    <w:rsid w:val="005520B9"/>
    <w:rPr>
      <w:rFonts w:ascii="OfficinaSans" w:hAnsi="OfficinaSans" w:cs="Arial"/>
      <w:b/>
      <w:snapToGrid w:val="0"/>
      <w:kern w:val="32"/>
      <w:szCs w:val="22"/>
    </w:rPr>
  </w:style>
  <w:style w:type="character" w:customStyle="1" w:styleId="berschrift7Zchn">
    <w:name w:val="Überschrift 7 Zchn"/>
    <w:basedOn w:val="Absatz-Standardschriftart"/>
    <w:link w:val="berschrift7"/>
    <w:rsid w:val="005520B9"/>
    <w:rPr>
      <w:rFonts w:ascii="OfficinaSans" w:hAnsi="OfficinaSans"/>
      <w:b/>
      <w:snapToGrid w:val="0"/>
      <w:szCs w:val="22"/>
    </w:rPr>
  </w:style>
  <w:style w:type="character" w:customStyle="1" w:styleId="berschrift8Zchn">
    <w:name w:val="Überschrift 8 Zchn"/>
    <w:basedOn w:val="Absatz-Standardschriftart"/>
    <w:link w:val="berschrift8"/>
    <w:rsid w:val="005520B9"/>
    <w:rPr>
      <w:rFonts w:ascii="OfficinaSans" w:hAnsi="OfficinaSans"/>
      <w:b/>
      <w:iCs/>
      <w:snapToGrid w:val="0"/>
      <w:szCs w:val="24"/>
    </w:rPr>
  </w:style>
  <w:style w:type="character" w:customStyle="1" w:styleId="berschrift9Zchn">
    <w:name w:val="Überschrift 9 Zchn"/>
    <w:basedOn w:val="Absatz-Standardschriftart"/>
    <w:link w:val="berschrift9"/>
    <w:rsid w:val="005520B9"/>
    <w:rPr>
      <w:rFonts w:ascii="OfficinaSans" w:hAnsi="OfficinaSans"/>
      <w:b/>
      <w:iCs/>
      <w:snapToGrid w:val="0"/>
      <w:szCs w:val="24"/>
    </w:rPr>
  </w:style>
  <w:style w:type="paragraph" w:styleId="Abbildungsverzeichnis">
    <w:name w:val="table of figures"/>
    <w:basedOn w:val="Standard"/>
    <w:next w:val="Standard"/>
    <w:autoRedefine/>
    <w:uiPriority w:val="99"/>
    <w:rsid w:val="005520B9"/>
    <w:pPr>
      <w:widowControl w:val="0"/>
      <w:tabs>
        <w:tab w:val="clear" w:pos="9072"/>
        <w:tab w:val="left" w:pos="1540"/>
        <w:tab w:val="right" w:leader="dot" w:pos="9062"/>
      </w:tabs>
      <w:adjustRightInd w:val="0"/>
      <w:spacing w:before="0" w:line="240" w:lineRule="atLeast"/>
      <w:ind w:left="1134" w:right="170" w:hanging="1134"/>
      <w:textAlignment w:val="baseline"/>
    </w:pPr>
    <w:rPr>
      <w:sz w:val="20"/>
    </w:rPr>
  </w:style>
  <w:style w:type="paragraph" w:styleId="Aufzhlungszeichen">
    <w:name w:val="List Bullet"/>
    <w:basedOn w:val="Standard"/>
    <w:autoRedefine/>
    <w:rsid w:val="001920EC"/>
    <w:pPr>
      <w:numPr>
        <w:numId w:val="33"/>
      </w:numPr>
      <w:autoSpaceDE w:val="0"/>
      <w:autoSpaceDN w:val="0"/>
      <w:adjustRightInd w:val="0"/>
      <w:ind w:left="357" w:hanging="357"/>
      <w:jc w:val="both"/>
    </w:pPr>
    <w:rPr>
      <w:snapToGrid w:val="0"/>
    </w:rPr>
  </w:style>
  <w:style w:type="paragraph" w:styleId="Aufzhlungszeichen2">
    <w:name w:val="List Bullet 2"/>
    <w:basedOn w:val="Aufzhlungszeichen"/>
    <w:autoRedefine/>
    <w:rsid w:val="0053250A"/>
    <w:pPr>
      <w:numPr>
        <w:numId w:val="29"/>
      </w:numPr>
    </w:pPr>
  </w:style>
  <w:style w:type="paragraph" w:styleId="Aufzhlungszeichen3">
    <w:name w:val="List Bullet 3"/>
    <w:basedOn w:val="Aufzhlungszeichen2"/>
    <w:autoRedefine/>
    <w:rsid w:val="00D23915"/>
    <w:pPr>
      <w:numPr>
        <w:numId w:val="30"/>
      </w:numPr>
    </w:pPr>
    <w:rPr>
      <w:iCs/>
      <w:color w:val="000000"/>
      <w:lang w:val="en-US"/>
    </w:rPr>
  </w:style>
  <w:style w:type="paragraph" w:customStyle="1" w:styleId="Autor">
    <w:name w:val="Autor"/>
    <w:basedOn w:val="Standard"/>
    <w:uiPriority w:val="1"/>
    <w:rsid w:val="005520B9"/>
    <w:pPr>
      <w:spacing w:before="240" w:after="40" w:line="320" w:lineRule="atLeast"/>
      <w:contextualSpacing/>
      <w:jc w:val="center"/>
    </w:pPr>
    <w:rPr>
      <w:sz w:val="36"/>
      <w:szCs w:val="36"/>
    </w:rPr>
  </w:style>
  <w:style w:type="paragraph" w:customStyle="1" w:styleId="Funote">
    <w:name w:val="Fußnote"/>
    <w:basedOn w:val="Standard"/>
    <w:autoRedefine/>
    <w:rsid w:val="005520B9"/>
    <w:pPr>
      <w:autoSpaceDE w:val="0"/>
      <w:autoSpaceDN w:val="0"/>
      <w:adjustRightInd w:val="0"/>
      <w:spacing w:before="0" w:line="240" w:lineRule="exact"/>
      <w:ind w:left="284" w:hanging="284"/>
    </w:pPr>
    <w:rPr>
      <w:snapToGrid w:val="0"/>
      <w:sz w:val="18"/>
      <w:szCs w:val="18"/>
    </w:rPr>
  </w:style>
  <w:style w:type="paragraph" w:styleId="Funotentext">
    <w:name w:val="footnote text"/>
    <w:basedOn w:val="Standard"/>
    <w:link w:val="FunotentextZchn"/>
    <w:autoRedefine/>
    <w:rsid w:val="005520B9"/>
    <w:pPr>
      <w:spacing w:line="240" w:lineRule="atLeast"/>
      <w:ind w:left="284" w:hanging="284"/>
    </w:pPr>
    <w:rPr>
      <w:rFonts w:cs="Arial"/>
      <w:bCs/>
      <w:sz w:val="18"/>
      <w:szCs w:val="18"/>
    </w:rPr>
  </w:style>
  <w:style w:type="character" w:customStyle="1" w:styleId="FunotentextZchn">
    <w:name w:val="Fußnotentext Zchn"/>
    <w:basedOn w:val="Absatz-Standardschriftart"/>
    <w:link w:val="Funotentext"/>
    <w:rsid w:val="005520B9"/>
    <w:rPr>
      <w:rFonts w:ascii="OfficinaSans" w:hAnsi="OfficinaSans" w:cs="Arial"/>
      <w:bCs/>
      <w:snapToGrid w:val="0"/>
      <w:sz w:val="18"/>
      <w:szCs w:val="18"/>
    </w:rPr>
  </w:style>
  <w:style w:type="character" w:styleId="Funotenzeichen">
    <w:name w:val="footnote reference"/>
    <w:basedOn w:val="Absatz-Standardschriftart"/>
    <w:rsid w:val="005520B9"/>
    <w:rPr>
      <w:rFonts w:ascii="OfficinaSans" w:hAnsi="OfficinaSans"/>
      <w:sz w:val="18"/>
      <w:vertAlign w:val="superscript"/>
    </w:rPr>
  </w:style>
  <w:style w:type="paragraph" w:styleId="Fuzeile">
    <w:name w:val="footer"/>
    <w:basedOn w:val="Standard"/>
    <w:link w:val="FuzeileZchn"/>
    <w:rsid w:val="005520B9"/>
    <w:pPr>
      <w:tabs>
        <w:tab w:val="center" w:pos="4536"/>
        <w:tab w:val="center" w:pos="9072"/>
      </w:tabs>
      <w:spacing w:before="0" w:line="240" w:lineRule="atLeast"/>
      <w:ind w:left="284" w:hanging="284"/>
    </w:pPr>
    <w:rPr>
      <w:rFonts w:cs="Arial"/>
      <w:sz w:val="18"/>
    </w:rPr>
  </w:style>
  <w:style w:type="character" w:customStyle="1" w:styleId="FuzeileZchn">
    <w:name w:val="Fußzeile Zchn"/>
    <w:basedOn w:val="Absatz-Standardschriftart"/>
    <w:link w:val="Fuzeile"/>
    <w:rsid w:val="005520B9"/>
    <w:rPr>
      <w:rFonts w:ascii="OfficinaSans" w:hAnsi="OfficinaSans" w:cs="Arial"/>
      <w:snapToGrid w:val="0"/>
      <w:sz w:val="18"/>
    </w:rPr>
  </w:style>
  <w:style w:type="paragraph" w:styleId="Beschriftung">
    <w:name w:val="caption"/>
    <w:basedOn w:val="Standard"/>
    <w:next w:val="Standard"/>
    <w:qFormat/>
    <w:rsid w:val="00D43C67"/>
    <w:pPr>
      <w:spacing w:before="0" w:after="60"/>
      <w:ind w:left="1134" w:hanging="1134"/>
    </w:pPr>
    <w:rPr>
      <w:bCs/>
    </w:rPr>
  </w:style>
  <w:style w:type="paragraph" w:styleId="Kopfzeile">
    <w:name w:val="header"/>
    <w:basedOn w:val="Standard"/>
    <w:link w:val="KopfzeileZchn"/>
    <w:uiPriority w:val="99"/>
    <w:rsid w:val="005520B9"/>
    <w:pPr>
      <w:tabs>
        <w:tab w:val="center" w:pos="4536"/>
        <w:tab w:val="center" w:pos="9072"/>
      </w:tabs>
      <w:spacing w:after="120" w:line="240" w:lineRule="atLeast"/>
    </w:pPr>
    <w:rPr>
      <w:rFonts w:cs="Arial"/>
      <w:sz w:val="20"/>
    </w:rPr>
  </w:style>
  <w:style w:type="character" w:customStyle="1" w:styleId="KopfzeileZchn">
    <w:name w:val="Kopfzeile Zchn"/>
    <w:basedOn w:val="Absatz-Standardschriftart"/>
    <w:link w:val="Kopfzeile"/>
    <w:uiPriority w:val="99"/>
    <w:rsid w:val="005520B9"/>
    <w:rPr>
      <w:rFonts w:ascii="OfficinaSans" w:hAnsi="OfficinaSans" w:cs="Arial"/>
      <w:snapToGrid w:val="0"/>
    </w:rPr>
  </w:style>
  <w:style w:type="paragraph" w:customStyle="1" w:styleId="Literatur">
    <w:name w:val="Literatur"/>
    <w:basedOn w:val="Standard"/>
    <w:autoRedefine/>
    <w:rsid w:val="005520B9"/>
    <w:pPr>
      <w:widowControl w:val="0"/>
      <w:spacing w:before="20" w:line="240" w:lineRule="atLeast"/>
      <w:ind w:left="357" w:hanging="357"/>
    </w:pPr>
    <w:rPr>
      <w:rFonts w:cs="Arial"/>
      <w:snapToGrid w:val="0"/>
      <w:sz w:val="20"/>
    </w:rPr>
  </w:style>
  <w:style w:type="table" w:styleId="Tabellendesign">
    <w:name w:val="Table Theme"/>
    <w:basedOn w:val="NormaleTabelle"/>
    <w:rsid w:val="005520B9"/>
    <w:pPr>
      <w:tabs>
        <w:tab w:val="right" w:pos="9072"/>
      </w:tabs>
      <w:spacing w:before="60" w:line="280" w:lineRule="atLeast"/>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520B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2">
    <w:name w:val="toc 2"/>
    <w:basedOn w:val="berschrift3"/>
    <w:next w:val="berschrift3"/>
    <w:rsid w:val="005520B9"/>
    <w:pPr>
      <w:tabs>
        <w:tab w:val="right" w:leader="dot" w:pos="9072"/>
      </w:tabs>
      <w:spacing w:before="40" w:after="0" w:line="240" w:lineRule="atLeast"/>
      <w:ind w:left="567" w:right="284" w:hanging="567"/>
      <w:outlineLvl w:val="1"/>
    </w:pPr>
    <w:rPr>
      <w:sz w:val="22"/>
      <w:szCs w:val="22"/>
    </w:rPr>
  </w:style>
  <w:style w:type="paragraph" w:styleId="Verzeichnis1">
    <w:name w:val="toc 1"/>
    <w:basedOn w:val="Standard"/>
    <w:autoRedefine/>
    <w:uiPriority w:val="39"/>
    <w:rsid w:val="005520B9"/>
    <w:pPr>
      <w:tabs>
        <w:tab w:val="right" w:leader="dot" w:pos="9072"/>
      </w:tabs>
      <w:spacing w:before="80" w:line="240" w:lineRule="atLeast"/>
      <w:ind w:left="567" w:right="284" w:hanging="567"/>
      <w:outlineLvl w:val="0"/>
    </w:pPr>
    <w:rPr>
      <w:rFonts w:eastAsia="SimSun"/>
      <w:b/>
      <w:noProof/>
      <w:snapToGrid w:val="0"/>
      <w:sz w:val="24"/>
    </w:rPr>
  </w:style>
  <w:style w:type="paragraph" w:styleId="Verzeichnis3">
    <w:name w:val="toc 3"/>
    <w:basedOn w:val="Verzeichnis2"/>
    <w:next w:val="Verzeichnis4"/>
    <w:rsid w:val="005520B9"/>
    <w:pPr>
      <w:spacing w:before="20"/>
      <w:outlineLvl w:val="2"/>
    </w:pPr>
    <w:rPr>
      <w:bCs w:val="0"/>
      <w:noProof/>
      <w:sz w:val="20"/>
    </w:rPr>
  </w:style>
  <w:style w:type="paragraph" w:styleId="Verzeichnis4">
    <w:name w:val="toc 4"/>
    <w:basedOn w:val="Verzeichnis3"/>
    <w:next w:val="Verzeichnis5"/>
    <w:rsid w:val="005520B9"/>
    <w:pPr>
      <w:spacing w:before="0"/>
      <w:outlineLvl w:val="3"/>
    </w:pPr>
    <w:rPr>
      <w:b w:val="0"/>
      <w:bCs/>
      <w:szCs w:val="26"/>
    </w:rPr>
  </w:style>
  <w:style w:type="paragraph" w:styleId="Verzeichnis5">
    <w:name w:val="toc 5"/>
    <w:basedOn w:val="Verzeichnis4"/>
    <w:next w:val="Standard"/>
    <w:rsid w:val="005520B9"/>
    <w:pPr>
      <w:outlineLvl w:val="4"/>
    </w:pPr>
  </w:style>
  <w:style w:type="paragraph" w:customStyle="1" w:styleId="TitelText">
    <w:name w:val="Titel Text"/>
    <w:basedOn w:val="Autor"/>
    <w:uiPriority w:val="1"/>
    <w:rsid w:val="005520B9"/>
    <w:pPr>
      <w:spacing w:before="120" w:line="264" w:lineRule="auto"/>
    </w:pPr>
    <w:rPr>
      <w:sz w:val="28"/>
    </w:rPr>
  </w:style>
  <w:style w:type="paragraph" w:styleId="Verzeichnis6">
    <w:name w:val="toc 6"/>
    <w:basedOn w:val="Standard"/>
    <w:next w:val="Standard"/>
    <w:semiHidden/>
    <w:unhideWhenUsed/>
    <w:rsid w:val="005520B9"/>
    <w:pPr>
      <w:ind w:left="1100"/>
    </w:pPr>
  </w:style>
  <w:style w:type="paragraph" w:styleId="Verzeichnis7">
    <w:name w:val="toc 7"/>
    <w:basedOn w:val="Standard"/>
    <w:next w:val="Standard"/>
    <w:semiHidden/>
    <w:unhideWhenUsed/>
    <w:rsid w:val="005520B9"/>
    <w:pPr>
      <w:ind w:left="1320"/>
    </w:pPr>
  </w:style>
  <w:style w:type="paragraph" w:customStyle="1" w:styleId="Zitat1">
    <w:name w:val="Zitat1"/>
    <w:basedOn w:val="Standard"/>
    <w:next w:val="Standard"/>
    <w:qFormat/>
    <w:rsid w:val="005520B9"/>
    <w:pPr>
      <w:spacing w:before="120" w:after="120"/>
      <w:ind w:left="567"/>
    </w:pPr>
    <w:rPr>
      <w:lang w:val="en-US"/>
    </w:rPr>
  </w:style>
  <w:style w:type="paragraph" w:styleId="Inhaltsverzeichnisberschrift">
    <w:name w:val="TOC Heading"/>
    <w:aliases w:val="Inhaltsverzeichnis"/>
    <w:basedOn w:val="berschrift1"/>
    <w:next w:val="Standard"/>
    <w:autoRedefine/>
    <w:uiPriority w:val="39"/>
    <w:qFormat/>
    <w:rsid w:val="00D24EA0"/>
    <w:pPr>
      <w:spacing w:before="0" w:after="0"/>
      <w:outlineLvl w:val="9"/>
    </w:pPr>
    <w:rPr>
      <w:bCs/>
      <w:snapToGrid w:val="0"/>
      <w:kern w:val="0"/>
      <w:sz w:val="28"/>
      <w:szCs w:val="28"/>
    </w:rPr>
  </w:style>
  <w:style w:type="character" w:styleId="Hyperlink">
    <w:name w:val="Hyperlink"/>
    <w:basedOn w:val="Absatz-Standardschriftart"/>
    <w:uiPriority w:val="99"/>
    <w:unhideWhenUsed/>
    <w:rsid w:val="005520B9"/>
    <w:rPr>
      <w:color w:val="0000FF"/>
      <w:u w:val="single"/>
    </w:rPr>
  </w:style>
  <w:style w:type="paragraph" w:styleId="Verzeichnis8">
    <w:name w:val="toc 8"/>
    <w:basedOn w:val="Standard"/>
    <w:next w:val="Standard"/>
    <w:semiHidden/>
    <w:unhideWhenUsed/>
    <w:rsid w:val="005520B9"/>
    <w:pPr>
      <w:ind w:left="1540"/>
    </w:pPr>
  </w:style>
  <w:style w:type="paragraph" w:styleId="Verzeichnis9">
    <w:name w:val="toc 9"/>
    <w:basedOn w:val="Standard"/>
    <w:next w:val="Standard"/>
    <w:semiHidden/>
    <w:unhideWhenUsed/>
    <w:rsid w:val="005520B9"/>
    <w:pPr>
      <w:ind w:left="1760"/>
    </w:pPr>
  </w:style>
  <w:style w:type="paragraph" w:customStyle="1" w:styleId="TitelGutachten">
    <w:name w:val="Titel Gutachten"/>
    <w:basedOn w:val="Titel"/>
    <w:uiPriority w:val="1"/>
    <w:rsid w:val="005520B9"/>
    <w:pPr>
      <w:spacing w:before="4560"/>
    </w:pPr>
    <w:rPr>
      <w:sz w:val="52"/>
    </w:rPr>
  </w:style>
  <w:style w:type="paragraph" w:styleId="Titel">
    <w:name w:val="Title"/>
    <w:basedOn w:val="Standard"/>
    <w:next w:val="Standard"/>
    <w:link w:val="TitelZchn"/>
    <w:autoRedefine/>
    <w:uiPriority w:val="1"/>
    <w:qFormat/>
    <w:rsid w:val="00920F8C"/>
    <w:pPr>
      <w:spacing w:before="0" w:line="0" w:lineRule="atLeast"/>
      <w:jc w:val="center"/>
    </w:pPr>
    <w:rPr>
      <w:b/>
      <w:sz w:val="32"/>
      <w:szCs w:val="56"/>
    </w:rPr>
  </w:style>
  <w:style w:type="character" w:customStyle="1" w:styleId="TitelZchn">
    <w:name w:val="Titel Zchn"/>
    <w:basedOn w:val="Absatz-Standardschriftart"/>
    <w:link w:val="Titel"/>
    <w:uiPriority w:val="1"/>
    <w:rsid w:val="00920F8C"/>
    <w:rPr>
      <w:rFonts w:asciiTheme="minorHAnsi" w:hAnsiTheme="minorHAnsi"/>
      <w:b/>
      <w:sz w:val="32"/>
      <w:szCs w:val="56"/>
      <w:lang w:eastAsia="de-DE"/>
    </w:rPr>
  </w:style>
  <w:style w:type="table" w:styleId="Tabelle3D-Effekt1">
    <w:name w:val="Table 3D effects 1"/>
    <w:basedOn w:val="NormaleTabelle"/>
    <w:rsid w:val="005520B9"/>
    <w:pPr>
      <w:tabs>
        <w:tab w:val="right" w:pos="9072"/>
      </w:tabs>
      <w:spacing w:before="60" w:line="280" w:lineRule="atLeast"/>
      <w:jc w:val="both"/>
    </w:pPr>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elleZahlen">
    <w:name w:val="Tabelle Zahlen"/>
    <w:basedOn w:val="Standard"/>
    <w:link w:val="TabelleZahlenZchn"/>
    <w:qFormat/>
    <w:rsid w:val="005520B9"/>
    <w:pPr>
      <w:spacing w:before="0" w:line="240" w:lineRule="atLeast"/>
      <w:jc w:val="right"/>
    </w:pPr>
    <w:rPr>
      <w:sz w:val="20"/>
    </w:rPr>
  </w:style>
  <w:style w:type="paragraph" w:customStyle="1" w:styleId="Tabelleberschrift">
    <w:name w:val="Tabelle Überschrift"/>
    <w:basedOn w:val="Standard"/>
    <w:link w:val="TabelleberschriftZchn"/>
    <w:qFormat/>
    <w:rsid w:val="005520B9"/>
    <w:pPr>
      <w:spacing w:before="120" w:after="60" w:line="240" w:lineRule="atLeast"/>
      <w:jc w:val="center"/>
    </w:pPr>
    <w:rPr>
      <w:b/>
      <w:sz w:val="20"/>
    </w:rPr>
  </w:style>
  <w:style w:type="character" w:customStyle="1" w:styleId="TabelleZahlenZchn">
    <w:name w:val="Tabelle Zahlen Zchn"/>
    <w:basedOn w:val="Absatz-Standardschriftart"/>
    <w:link w:val="TabelleZahlen"/>
    <w:rsid w:val="005520B9"/>
    <w:rPr>
      <w:rFonts w:ascii="OfficinaSans" w:hAnsi="OfficinaSans"/>
      <w:snapToGrid w:val="0"/>
    </w:rPr>
  </w:style>
  <w:style w:type="character" w:customStyle="1" w:styleId="TabelleberschriftZchn">
    <w:name w:val="Tabelle Überschrift Zchn"/>
    <w:basedOn w:val="Absatz-Standardschriftart"/>
    <w:link w:val="Tabelleberschrift"/>
    <w:rsid w:val="005520B9"/>
    <w:rPr>
      <w:rFonts w:ascii="OfficinaSans" w:hAnsi="OfficinaSans"/>
      <w:b/>
      <w:snapToGrid w:val="0"/>
    </w:rPr>
  </w:style>
  <w:style w:type="paragraph" w:customStyle="1" w:styleId="Tabelle">
    <w:name w:val="Tabelle"/>
    <w:basedOn w:val="Standard"/>
    <w:link w:val="TabelleZchn"/>
    <w:autoRedefine/>
    <w:qFormat/>
    <w:rsid w:val="00E10DF9"/>
    <w:pPr>
      <w:spacing w:before="0" w:line="240" w:lineRule="atLeast"/>
      <w:jc w:val="center"/>
    </w:pPr>
    <w:rPr>
      <w:sz w:val="20"/>
    </w:rPr>
  </w:style>
  <w:style w:type="character" w:customStyle="1" w:styleId="TabelleZchn">
    <w:name w:val="Tabelle Zchn"/>
    <w:basedOn w:val="Absatz-Standardschriftart"/>
    <w:link w:val="Tabelle"/>
    <w:rsid w:val="00E10DF9"/>
    <w:rPr>
      <w:rFonts w:asciiTheme="minorHAnsi" w:hAnsiTheme="minorHAnsi"/>
      <w:snapToGrid w:val="0"/>
      <w:lang w:eastAsia="en-US"/>
    </w:rPr>
  </w:style>
  <w:style w:type="paragraph" w:customStyle="1" w:styleId="CitaviBibliographyEntry">
    <w:name w:val="Citavi Bibliography Entry"/>
    <w:basedOn w:val="Standard"/>
    <w:link w:val="CitaviBibliographyEntryZchn"/>
    <w:autoRedefine/>
    <w:rsid w:val="00527BC6"/>
    <w:pPr>
      <w:tabs>
        <w:tab w:val="left" w:pos="397"/>
      </w:tabs>
      <w:spacing w:line="240" w:lineRule="exact"/>
      <w:ind w:left="284" w:hanging="284"/>
    </w:pPr>
    <w:rPr>
      <w:rFonts w:ascii="Times New Roman" w:hAnsi="Times New Roman"/>
      <w:sz w:val="20"/>
    </w:rPr>
  </w:style>
  <w:style w:type="character" w:customStyle="1" w:styleId="CitaviBibliographyEntryZchn">
    <w:name w:val="Citavi Bibliography Entry Zchn"/>
    <w:basedOn w:val="Absatz-Standardschriftart"/>
    <w:link w:val="CitaviBibliographyEntry"/>
    <w:locked/>
    <w:rsid w:val="00527BC6"/>
    <w:rPr>
      <w:lang w:eastAsia="de-DE"/>
    </w:rPr>
  </w:style>
  <w:style w:type="paragraph" w:customStyle="1" w:styleId="CitaviBibliographyHeading">
    <w:name w:val="Citavi Bibliography Heading"/>
    <w:basedOn w:val="berschrift1"/>
    <w:link w:val="CitaviBibliographyHeadingZchn"/>
    <w:autoRedefine/>
    <w:rsid w:val="007153F9"/>
    <w:rPr>
      <w:rFonts w:ascii="Times New Roman" w:hAnsi="Times New Roman"/>
    </w:rPr>
  </w:style>
  <w:style w:type="character" w:customStyle="1" w:styleId="CitaviBibliographyHeadingZchn">
    <w:name w:val="Citavi Bibliography Heading Zchn"/>
    <w:basedOn w:val="Absatz-Standardschriftart"/>
    <w:link w:val="CitaviBibliographyHeading"/>
    <w:rsid w:val="007153F9"/>
    <w:rPr>
      <w:b/>
      <w:kern w:val="32"/>
      <w:sz w:val="32"/>
      <w:lang w:eastAsia="de-DE"/>
    </w:rPr>
  </w:style>
  <w:style w:type="paragraph" w:styleId="Sprechblasentext">
    <w:name w:val="Balloon Text"/>
    <w:basedOn w:val="Standard"/>
    <w:link w:val="SprechblasentextZchn"/>
    <w:rsid w:val="008E11B3"/>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E11B3"/>
    <w:rPr>
      <w:rFonts w:ascii="Tahoma" w:hAnsi="Tahoma" w:cs="Tahoma"/>
      <w:sz w:val="16"/>
      <w:szCs w:val="16"/>
      <w:lang w:eastAsia="de-DE"/>
    </w:rPr>
  </w:style>
  <w:style w:type="paragraph" w:styleId="Aufzhlungszeichen4">
    <w:name w:val="List Bullet 4"/>
    <w:basedOn w:val="Standard"/>
    <w:rsid w:val="00CE47BE"/>
    <w:pPr>
      <w:numPr>
        <w:numId w:val="8"/>
      </w:numPr>
      <w:contextualSpacing/>
    </w:pPr>
  </w:style>
  <w:style w:type="paragraph" w:styleId="Listennummer">
    <w:name w:val="List Number"/>
    <w:basedOn w:val="Standard"/>
    <w:rsid w:val="005A1E83"/>
    <w:pPr>
      <w:numPr>
        <w:numId w:val="10"/>
      </w:numPr>
      <w:contextualSpacing/>
    </w:pPr>
  </w:style>
  <w:style w:type="paragraph" w:styleId="Listennummer2">
    <w:name w:val="List Number 2"/>
    <w:basedOn w:val="Standard"/>
    <w:rsid w:val="00DD3DF7"/>
    <w:pPr>
      <w:numPr>
        <w:numId w:val="11"/>
      </w:numPr>
      <w:contextualSpacing/>
    </w:pPr>
  </w:style>
  <w:style w:type="paragraph" w:styleId="Listennummer3">
    <w:name w:val="List Number 3"/>
    <w:basedOn w:val="Standard"/>
    <w:rsid w:val="009D54B7"/>
    <w:pPr>
      <w:numPr>
        <w:numId w:val="12"/>
      </w:numPr>
      <w:contextualSpacing/>
    </w:pPr>
  </w:style>
  <w:style w:type="character" w:styleId="Kommentarzeichen">
    <w:name w:val="annotation reference"/>
    <w:basedOn w:val="Absatz-Standardschriftart"/>
    <w:rsid w:val="0098530E"/>
    <w:rPr>
      <w:sz w:val="16"/>
      <w:szCs w:val="16"/>
    </w:rPr>
  </w:style>
  <w:style w:type="paragraph" w:styleId="Kommentartext">
    <w:name w:val="annotation text"/>
    <w:basedOn w:val="Standard"/>
    <w:link w:val="KommentartextZchn"/>
    <w:rsid w:val="0098530E"/>
    <w:pPr>
      <w:spacing w:line="240" w:lineRule="auto"/>
    </w:pPr>
    <w:rPr>
      <w:sz w:val="20"/>
    </w:rPr>
  </w:style>
  <w:style w:type="character" w:customStyle="1" w:styleId="KommentartextZchn">
    <w:name w:val="Kommentartext Zchn"/>
    <w:basedOn w:val="Absatz-Standardschriftart"/>
    <w:link w:val="Kommentartext"/>
    <w:rsid w:val="0098530E"/>
    <w:rPr>
      <w:rFonts w:asciiTheme="minorHAnsi" w:hAnsiTheme="minorHAnsi"/>
      <w:lang w:eastAsia="de-DE"/>
    </w:rPr>
  </w:style>
  <w:style w:type="paragraph" w:styleId="Kommentarthema">
    <w:name w:val="annotation subject"/>
    <w:basedOn w:val="Kommentartext"/>
    <w:next w:val="Kommentartext"/>
    <w:link w:val="KommentarthemaZchn"/>
    <w:rsid w:val="0098530E"/>
    <w:rPr>
      <w:b/>
      <w:bCs/>
    </w:rPr>
  </w:style>
  <w:style w:type="character" w:customStyle="1" w:styleId="KommentarthemaZchn">
    <w:name w:val="Kommentarthema Zchn"/>
    <w:basedOn w:val="KommentartextZchn"/>
    <w:link w:val="Kommentarthema"/>
    <w:rsid w:val="0098530E"/>
    <w:rPr>
      <w:rFonts w:asciiTheme="minorHAnsi" w:hAnsiTheme="minorHAnsi"/>
      <w:b/>
      <w:bCs/>
      <w:lang w:eastAsia="de-DE"/>
    </w:rPr>
  </w:style>
  <w:style w:type="paragraph" w:customStyle="1" w:styleId="Milan">
    <w:name w:val="Milan"/>
    <w:basedOn w:val="Aufzhlungszeichen"/>
    <w:rsid w:val="00E53C06"/>
    <w:rPr>
      <w:color w:val="FF0000"/>
    </w:rPr>
  </w:style>
  <w:style w:type="character" w:styleId="Hervorhebung">
    <w:name w:val="Emphasis"/>
    <w:basedOn w:val="Absatz-Standardschriftart"/>
    <w:qFormat/>
    <w:rsid w:val="00197EFA"/>
    <w:rPr>
      <w:i/>
      <w:iCs/>
    </w:rPr>
  </w:style>
  <w:style w:type="paragraph" w:styleId="NurText">
    <w:name w:val="Plain Text"/>
    <w:basedOn w:val="Standard"/>
    <w:link w:val="NurTextZchn"/>
    <w:uiPriority w:val="99"/>
    <w:unhideWhenUsed/>
    <w:rsid w:val="00686360"/>
    <w:pPr>
      <w:tabs>
        <w:tab w:val="clear" w:pos="9072"/>
      </w:tabs>
      <w:spacing w:before="0" w:line="240" w:lineRule="auto"/>
    </w:pPr>
    <w:rPr>
      <w:rFonts w:ascii="Calibri" w:eastAsia="Times New Roman" w:hAnsi="Calibri"/>
      <w:szCs w:val="21"/>
    </w:rPr>
  </w:style>
  <w:style w:type="character" w:customStyle="1" w:styleId="NurTextZchn">
    <w:name w:val="Nur Text Zchn"/>
    <w:basedOn w:val="Absatz-Standardschriftart"/>
    <w:link w:val="NurText"/>
    <w:uiPriority w:val="99"/>
    <w:rsid w:val="00686360"/>
    <w:rPr>
      <w:rFonts w:ascii="Calibri" w:eastAsia="Times New Roman" w:hAnsi="Calibri"/>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178661959">
      <w:bodyDiv w:val="1"/>
      <w:marLeft w:val="0"/>
      <w:marRight w:val="0"/>
      <w:marTop w:val="0"/>
      <w:marBottom w:val="0"/>
      <w:divBdr>
        <w:top w:val="none" w:sz="0" w:space="0" w:color="auto"/>
        <w:left w:val="none" w:sz="0" w:space="0" w:color="auto"/>
        <w:bottom w:val="none" w:sz="0" w:space="0" w:color="auto"/>
        <w:right w:val="none" w:sz="0" w:space="0" w:color="auto"/>
      </w:divBdr>
    </w:div>
    <w:div w:id="315576167">
      <w:bodyDiv w:val="1"/>
      <w:marLeft w:val="0"/>
      <w:marRight w:val="0"/>
      <w:marTop w:val="0"/>
      <w:marBottom w:val="0"/>
      <w:divBdr>
        <w:top w:val="none" w:sz="0" w:space="0" w:color="auto"/>
        <w:left w:val="none" w:sz="0" w:space="0" w:color="auto"/>
        <w:bottom w:val="none" w:sz="0" w:space="0" w:color="auto"/>
        <w:right w:val="none" w:sz="0" w:space="0" w:color="auto"/>
      </w:divBdr>
    </w:div>
    <w:div w:id="493379766">
      <w:bodyDiv w:val="1"/>
      <w:marLeft w:val="0"/>
      <w:marRight w:val="0"/>
      <w:marTop w:val="0"/>
      <w:marBottom w:val="0"/>
      <w:divBdr>
        <w:top w:val="none" w:sz="0" w:space="0" w:color="auto"/>
        <w:left w:val="none" w:sz="0" w:space="0" w:color="auto"/>
        <w:bottom w:val="none" w:sz="0" w:space="0" w:color="auto"/>
        <w:right w:val="none" w:sz="0" w:space="0" w:color="auto"/>
      </w:divBdr>
    </w:div>
    <w:div w:id="861355726">
      <w:bodyDiv w:val="1"/>
      <w:marLeft w:val="0"/>
      <w:marRight w:val="0"/>
      <w:marTop w:val="0"/>
      <w:marBottom w:val="0"/>
      <w:divBdr>
        <w:top w:val="none" w:sz="0" w:space="0" w:color="auto"/>
        <w:left w:val="none" w:sz="0" w:space="0" w:color="auto"/>
        <w:bottom w:val="none" w:sz="0" w:space="0" w:color="auto"/>
        <w:right w:val="none" w:sz="0" w:space="0" w:color="auto"/>
      </w:divBdr>
    </w:div>
    <w:div w:id="963659025">
      <w:bodyDiv w:val="1"/>
      <w:marLeft w:val="0"/>
      <w:marRight w:val="0"/>
      <w:marTop w:val="0"/>
      <w:marBottom w:val="0"/>
      <w:divBdr>
        <w:top w:val="none" w:sz="0" w:space="0" w:color="auto"/>
        <w:left w:val="none" w:sz="0" w:space="0" w:color="auto"/>
        <w:bottom w:val="none" w:sz="0" w:space="0" w:color="auto"/>
        <w:right w:val="none" w:sz="0" w:space="0" w:color="auto"/>
      </w:divBdr>
      <w:divsChild>
        <w:div w:id="425810359">
          <w:marLeft w:val="0"/>
          <w:marRight w:val="0"/>
          <w:marTop w:val="0"/>
          <w:marBottom w:val="0"/>
          <w:divBdr>
            <w:top w:val="none" w:sz="0" w:space="0" w:color="auto"/>
            <w:left w:val="none" w:sz="0" w:space="0" w:color="auto"/>
            <w:bottom w:val="none" w:sz="0" w:space="0" w:color="auto"/>
            <w:right w:val="none" w:sz="0" w:space="0" w:color="auto"/>
          </w:divBdr>
        </w:div>
        <w:div w:id="564612422">
          <w:marLeft w:val="0"/>
          <w:marRight w:val="0"/>
          <w:marTop w:val="0"/>
          <w:marBottom w:val="0"/>
          <w:divBdr>
            <w:top w:val="none" w:sz="0" w:space="0" w:color="auto"/>
            <w:left w:val="none" w:sz="0" w:space="0" w:color="auto"/>
            <w:bottom w:val="none" w:sz="0" w:space="0" w:color="auto"/>
            <w:right w:val="none" w:sz="0" w:space="0" w:color="auto"/>
          </w:divBdr>
        </w:div>
        <w:div w:id="1434281269">
          <w:marLeft w:val="0"/>
          <w:marRight w:val="0"/>
          <w:marTop w:val="0"/>
          <w:marBottom w:val="0"/>
          <w:divBdr>
            <w:top w:val="none" w:sz="0" w:space="0" w:color="auto"/>
            <w:left w:val="none" w:sz="0" w:space="0" w:color="auto"/>
            <w:bottom w:val="none" w:sz="0" w:space="0" w:color="auto"/>
            <w:right w:val="none" w:sz="0" w:space="0" w:color="auto"/>
          </w:divBdr>
        </w:div>
      </w:divsChild>
    </w:div>
    <w:div w:id="1327367792">
      <w:bodyDiv w:val="1"/>
      <w:marLeft w:val="0"/>
      <w:marRight w:val="0"/>
      <w:marTop w:val="0"/>
      <w:marBottom w:val="0"/>
      <w:divBdr>
        <w:top w:val="none" w:sz="0" w:space="0" w:color="auto"/>
        <w:left w:val="none" w:sz="0" w:space="0" w:color="auto"/>
        <w:bottom w:val="none" w:sz="0" w:space="0" w:color="auto"/>
        <w:right w:val="none" w:sz="0" w:space="0" w:color="auto"/>
      </w:divBdr>
    </w:div>
    <w:div w:id="1412585524">
      <w:bodyDiv w:val="1"/>
      <w:marLeft w:val="0"/>
      <w:marRight w:val="0"/>
      <w:marTop w:val="0"/>
      <w:marBottom w:val="0"/>
      <w:divBdr>
        <w:top w:val="none" w:sz="0" w:space="0" w:color="auto"/>
        <w:left w:val="none" w:sz="0" w:space="0" w:color="auto"/>
        <w:bottom w:val="none" w:sz="0" w:space="0" w:color="auto"/>
        <w:right w:val="none" w:sz="0" w:space="0" w:color="auto"/>
      </w:divBdr>
    </w:div>
    <w:div w:id="2103992059">
      <w:bodyDiv w:val="1"/>
      <w:marLeft w:val="0"/>
      <w:marRight w:val="0"/>
      <w:marTop w:val="0"/>
      <w:marBottom w:val="0"/>
      <w:divBdr>
        <w:top w:val="none" w:sz="0" w:space="0" w:color="auto"/>
        <w:left w:val="none" w:sz="0" w:space="0" w:color="auto"/>
        <w:bottom w:val="none" w:sz="0" w:space="0" w:color="auto"/>
        <w:right w:val="none" w:sz="0" w:space="0" w:color="auto"/>
      </w:divBdr>
    </w:div>
    <w:div w:id="21316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talyse.de" TargetMode="External"/><Relationship Id="rId13" Type="http://schemas.openxmlformats.org/officeDocument/2006/relationships/header" Target="header2.xml"/><Relationship Id="rId18" Type="http://schemas.openxmlformats.org/officeDocument/2006/relationships/hyperlink" Target="https://www.fdm.uni-hannover.de/fdm-leitfad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fg.de/download/pdf/dfg_im_profil/reden_stellungnahmen/download/empfehlung_wiss_praxis_1310.pdf" TargetMode="External"/><Relationship Id="rId2" Type="http://schemas.openxmlformats.org/officeDocument/2006/relationships/numbering" Target="numbering.xml"/><Relationship Id="rId16" Type="http://schemas.openxmlformats.org/officeDocument/2006/relationships/hyperlink" Target="http://wiki.bildungsserver.de/bilder/upload/checkliste_datenmanagem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hlsatz@katalyse.de" TargetMode="External"/><Relationship Id="rId5" Type="http://schemas.openxmlformats.org/officeDocument/2006/relationships/webSettings" Target="webSettings.xml"/><Relationship Id="rId15" Type="http://schemas.openxmlformats.org/officeDocument/2006/relationships/hyperlink" Target="http://www.dfg.de/foerderung/grundlagen_rahmenbedingungen/gwp/" TargetMode="External"/><Relationship Id="rId10" Type="http://schemas.openxmlformats.org/officeDocument/2006/relationships/hyperlink" Target="mailto:fwaskow@katalyse.d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haag@katalyse.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DDAE-13D3-4ACC-8902-AB2A210B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16587</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Tekath</dc:creator>
  <cp:lastModifiedBy>Regine Rehaag</cp:lastModifiedBy>
  <cp:revision>2</cp:revision>
  <cp:lastPrinted>2018-08-20T11:13:00Z</cp:lastPrinted>
  <dcterms:created xsi:type="dcterms:W3CDTF">2020-05-13T20:49:00Z</dcterms:created>
  <dcterms:modified xsi:type="dcterms:W3CDTF">2020-05-13T20:49:00Z</dcterms:modified>
</cp:coreProperties>
</file>